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5126D6">
        <w:rPr>
          <w:sz w:val="20"/>
          <w:szCs w:val="20"/>
        </w:rPr>
        <w:t>20</w:t>
      </w:r>
    </w:p>
    <w:p w:rsidR="00D301A1" w:rsidRDefault="0046274E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DE5964" w:rsidRPr="006A3E6F" w:rsidRDefault="00DE5964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 w:rsidR="00CA5B90">
                    <w:rPr>
                      <w:rFonts w:cs="Arial"/>
                      <w:sz w:val="28"/>
                      <w:szCs w:val="28"/>
                    </w:rPr>
                    <w:t>Ergothérapeute</w:t>
                  </w:r>
                </w:p>
                <w:p w:rsidR="00DE5964" w:rsidRPr="006A3E6F" w:rsidRDefault="00DE5964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7"/>
        <w:gridCol w:w="1027"/>
        <w:gridCol w:w="880"/>
        <w:gridCol w:w="1903"/>
        <w:gridCol w:w="677"/>
        <w:gridCol w:w="608"/>
        <w:gridCol w:w="2800"/>
      </w:tblGrid>
      <w:tr w:rsidR="00474AC2" w:rsidTr="00DE585F">
        <w:tc>
          <w:tcPr>
            <w:tcW w:w="0" w:type="auto"/>
            <w:gridSpan w:val="7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DE585F">
        <w:tc>
          <w:tcPr>
            <w:tcW w:w="0" w:type="auto"/>
            <w:gridSpan w:val="7"/>
          </w:tcPr>
          <w:p w:rsidR="00D301A1" w:rsidRDefault="00CA5B90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Accompagnement des personnes qui présentent un dysfonctionnement temporaire ou permanent qu’il soit physique, psychique ou social</w:t>
            </w:r>
          </w:p>
          <w:p w:rsidR="00845701" w:rsidRPr="008E64D5" w:rsidRDefault="00926BDD" w:rsidP="00845701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Soins au</w:t>
            </w:r>
            <w:r w:rsidR="00CA5B90">
              <w:rPr>
                <w:szCs w:val="20"/>
              </w:rPr>
              <w:t>x</w:t>
            </w:r>
            <w:r>
              <w:rPr>
                <w:szCs w:val="20"/>
              </w:rPr>
              <w:t xml:space="preserve"> patients</w:t>
            </w:r>
          </w:p>
        </w:tc>
      </w:tr>
      <w:tr w:rsidR="0083731F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926BDD" w:rsidTr="00CC36B9">
        <w:tc>
          <w:tcPr>
            <w:tcW w:w="0" w:type="auto"/>
            <w:gridSpan w:val="7"/>
            <w:shd w:val="clear" w:color="auto" w:fill="FFFFFF" w:themeFill="background1"/>
          </w:tcPr>
          <w:p w:rsidR="00926BDD" w:rsidRPr="00926BDD" w:rsidRDefault="00DF4AAB" w:rsidP="00926BDD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Outils non motorisés</w:t>
            </w:r>
          </w:p>
        </w:tc>
      </w:tr>
      <w:tr w:rsidR="0083731F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FC584A" w:rsidTr="0046274E">
        <w:trPr>
          <w:trHeight w:val="1247"/>
        </w:trPr>
        <w:tc>
          <w:tcPr>
            <w:tcW w:w="5492" w:type="dxa"/>
            <w:gridSpan w:val="4"/>
            <w:shd w:val="clear" w:color="auto" w:fill="FFFFFF" w:themeFill="background1"/>
          </w:tcPr>
          <w:p w:rsidR="00FC584A" w:rsidRPr="00A375CE" w:rsidRDefault="00FC584A" w:rsidP="00207568">
            <w:pPr>
              <w:pStyle w:val="Sansinterligne"/>
              <w:ind w:left="7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1438910</wp:posOffset>
                  </wp:positionH>
                  <wp:positionV relativeFrom="paragraph">
                    <wp:posOffset>158750</wp:posOffset>
                  </wp:positionV>
                  <wp:extent cx="476250" cy="463550"/>
                  <wp:effectExtent l="19050" t="0" r="0" b="0"/>
                  <wp:wrapNone/>
                  <wp:docPr id="1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gridSpan w:val="3"/>
            <w:shd w:val="clear" w:color="auto" w:fill="FFFFFF" w:themeFill="background1"/>
          </w:tcPr>
          <w:p w:rsidR="00FC584A" w:rsidRPr="00A375CE" w:rsidRDefault="00FC584A" w:rsidP="00207568">
            <w:pPr>
              <w:pStyle w:val="Sansinterligne"/>
              <w:ind w:left="7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872490</wp:posOffset>
                  </wp:positionH>
                  <wp:positionV relativeFrom="paragraph">
                    <wp:posOffset>158750</wp:posOffset>
                  </wp:positionV>
                  <wp:extent cx="463550" cy="469900"/>
                  <wp:effectExtent l="19050" t="0" r="0" b="0"/>
                  <wp:wrapNone/>
                  <wp:docPr id="2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DE585F">
        <w:tc>
          <w:tcPr>
            <w:tcW w:w="0" w:type="auto"/>
            <w:gridSpan w:val="4"/>
            <w:shd w:val="clear" w:color="auto" w:fill="FFFFFF" w:themeFill="background1"/>
          </w:tcPr>
          <w:p w:rsidR="003A7295" w:rsidRPr="0083731F" w:rsidRDefault="00A01EEA" w:rsidP="00B778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3A7295" w:rsidRPr="0083731F" w:rsidRDefault="00A01EEA" w:rsidP="00B778B3">
            <w:pPr>
              <w:pStyle w:val="Sansinterligne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DE585F">
        <w:tc>
          <w:tcPr>
            <w:tcW w:w="0" w:type="auto"/>
            <w:gridSpan w:val="7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DE585F">
        <w:tc>
          <w:tcPr>
            <w:tcW w:w="0" w:type="auto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EF48DD" w:rsidRDefault="00EF48DD" w:rsidP="00B778B3">
            <w:pPr>
              <w:pStyle w:val="Sansinterligne"/>
              <w:ind w:left="31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B778B3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B778B3" w:rsidRDefault="00B778B3" w:rsidP="000E1E8D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B778B3" w:rsidTr="00B778B3">
        <w:tc>
          <w:tcPr>
            <w:tcW w:w="0" w:type="auto"/>
            <w:gridSpan w:val="7"/>
            <w:shd w:val="clear" w:color="auto" w:fill="FFFFFF" w:themeFill="background1"/>
          </w:tcPr>
          <w:p w:rsidR="00B778B3" w:rsidRDefault="00B778B3" w:rsidP="000E1E8D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B778B3" w:rsidRDefault="00B778B3" w:rsidP="000E1E8D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B778B3" w:rsidRPr="003B139A" w:rsidRDefault="00B778B3" w:rsidP="000E1E8D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DE585F">
        <w:tc>
          <w:tcPr>
            <w:tcW w:w="0" w:type="auto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DE585F">
        <w:tc>
          <w:tcPr>
            <w:tcW w:w="0" w:type="auto"/>
            <w:gridSpan w:val="4"/>
            <w:shd w:val="clear" w:color="auto" w:fill="FFFFFF" w:themeFill="background1"/>
          </w:tcPr>
          <w:p w:rsidR="00B861BE" w:rsidRDefault="00A375C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B861BE" w:rsidRDefault="002D061B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A375C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D061B">
              <w:rPr>
                <w:szCs w:val="20"/>
              </w:rPr>
              <w:t xml:space="preserve">   Hépatite B</w:t>
            </w:r>
          </w:p>
        </w:tc>
      </w:tr>
      <w:tr w:rsidR="00474AC2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DE585F">
        <w:tc>
          <w:tcPr>
            <w:tcW w:w="0" w:type="auto"/>
            <w:gridSpan w:val="7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A375CE" w:rsidTr="00820623">
        <w:trPr>
          <w:trHeight w:val="340"/>
        </w:trPr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A375CE" w:rsidRDefault="00A375C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A375CE" w:rsidRDefault="00A375C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A375CE" w:rsidRDefault="00A375C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778B3">
              <w:rPr>
                <w:szCs w:val="20"/>
              </w:rPr>
              <w:t xml:space="preserve">   </w:t>
            </w:r>
            <w:proofErr w:type="spellStart"/>
            <w:r w:rsidR="00B778B3">
              <w:rPr>
                <w:szCs w:val="20"/>
              </w:rPr>
              <w:t>DosageAC</w:t>
            </w:r>
            <w:proofErr w:type="spellEnd"/>
          </w:p>
          <w:p w:rsidR="00A375CE" w:rsidRDefault="00A375CE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0" w:type="auto"/>
            <w:gridSpan w:val="3"/>
            <w:tcBorders>
              <w:left w:val="nil"/>
            </w:tcBorders>
            <w:shd w:val="clear" w:color="auto" w:fill="FFFFFF" w:themeFill="background1"/>
          </w:tcPr>
          <w:p w:rsidR="00A375CE" w:rsidRDefault="00A375CE" w:rsidP="00B778B3">
            <w:pPr>
              <w:pStyle w:val="Sansinterligne"/>
              <w:ind w:left="600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A375CE" w:rsidRDefault="00A375CE" w:rsidP="00B778B3">
            <w:pPr>
              <w:pStyle w:val="Sansinterligne"/>
              <w:ind w:left="600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A375CE" w:rsidRDefault="00A375CE" w:rsidP="00B778B3">
            <w:pPr>
              <w:pStyle w:val="Sansinterligne"/>
              <w:ind w:left="624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A375CE" w:rsidRDefault="00A375CE" w:rsidP="0057084C">
            <w:pPr>
              <w:pStyle w:val="Sansinterligne"/>
              <w:rPr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A375CE" w:rsidRDefault="00A375C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A375CE" w:rsidRDefault="00DF4AAB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A375CE">
              <w:rPr>
                <w:szCs w:val="20"/>
              </w:rPr>
              <w:t xml:space="preserve">   Métabolite </w:t>
            </w:r>
            <w:r w:rsidR="00A01EEA">
              <w:rPr>
                <w:szCs w:val="20"/>
              </w:rPr>
              <w:t>urine</w:t>
            </w:r>
          </w:p>
          <w:p w:rsidR="00A375CE" w:rsidRDefault="00A375CE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DE585F">
        <w:tc>
          <w:tcPr>
            <w:tcW w:w="0" w:type="auto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DE585F">
        <w:tc>
          <w:tcPr>
            <w:tcW w:w="0" w:type="auto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0" w:type="auto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DE585F"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B931A0" w:rsidRDefault="008A7BD0" w:rsidP="00C314DF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A375CE" w:rsidRDefault="00A375CE" w:rsidP="00C314DF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B931A0" w:rsidRDefault="008A7BD0" w:rsidP="00C314DF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A375CE" w:rsidRDefault="00A375CE" w:rsidP="00C314DF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</w:tc>
      </w:tr>
      <w:tr w:rsidR="008A7BD0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DE585F">
        <w:tc>
          <w:tcPr>
            <w:tcW w:w="0" w:type="auto"/>
            <w:gridSpan w:val="7"/>
            <w:shd w:val="clear" w:color="auto" w:fill="FFFFFF" w:themeFill="background1"/>
          </w:tcPr>
          <w:p w:rsidR="00C314DF" w:rsidRDefault="00C314DF" w:rsidP="0082062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A01EEA">
              <w:rPr>
                <w:szCs w:val="20"/>
              </w:rPr>
              <w:t xml:space="preserve">   Manutention</w:t>
            </w:r>
          </w:p>
          <w:p w:rsidR="00A01EEA" w:rsidRDefault="00A01EEA" w:rsidP="0082062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Contact avec des denrées alimentaires</w:t>
            </w:r>
          </w:p>
        </w:tc>
      </w:tr>
      <w:tr w:rsidR="00B931A0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DE585F">
        <w:tc>
          <w:tcPr>
            <w:tcW w:w="0" w:type="auto"/>
            <w:gridSpan w:val="7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DE585F">
        <w:tc>
          <w:tcPr>
            <w:tcW w:w="0" w:type="auto"/>
            <w:gridSpan w:val="7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DE585F"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572F60" w:rsidTr="00DE585F">
        <w:tc>
          <w:tcPr>
            <w:tcW w:w="0" w:type="auto"/>
            <w:shd w:val="clear" w:color="auto" w:fill="FFFFFF" w:themeFill="background1"/>
            <w:vAlign w:val="center"/>
          </w:tcPr>
          <w:p w:rsidR="00572F60" w:rsidRPr="00AB791B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 qui peut être glissant - encombré – </w:t>
            </w:r>
            <w:r>
              <w:rPr>
                <w:rFonts w:cs="Arial"/>
                <w:szCs w:val="20"/>
              </w:rPr>
              <w:lastRenderedPageBreak/>
              <w:t>abimé - …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Chute de plain-pied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Port de chaussures fermées et antidérapantes ordre et propreté – signalisation du </w:t>
            </w:r>
            <w:r>
              <w:rPr>
                <w:szCs w:val="20"/>
              </w:rPr>
              <w:lastRenderedPageBreak/>
              <w:t>sol glissant – Luminosité adéquate.</w:t>
            </w:r>
          </w:p>
        </w:tc>
      </w:tr>
      <w:tr w:rsidR="00572F60" w:rsidTr="00DE585F"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glissant – Rater une marche – encombrement -…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572F60" w:rsidRPr="00AB791B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Pr="00AB791B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572F60" w:rsidTr="00572F60"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572F60" w:rsidRPr="00AB791B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Pr="00AB791B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572F60" w:rsidTr="00A546E3">
        <w:tc>
          <w:tcPr>
            <w:tcW w:w="0" w:type="auto"/>
            <w:shd w:val="clear" w:color="auto" w:fill="FFFFFF" w:themeFill="background1"/>
            <w:vAlign w:val="center"/>
          </w:tcPr>
          <w:p w:rsidR="00572F60" w:rsidRPr="00434CD3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Pr="00434CD3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72F60" w:rsidRPr="00434CD3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Pr="00434CD3" w:rsidRDefault="00572F60" w:rsidP="00572F6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2F60" w:rsidRPr="00434CD3" w:rsidRDefault="00572F60" w:rsidP="00572F60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572F60" w:rsidTr="00DE585F">
        <w:tc>
          <w:tcPr>
            <w:tcW w:w="0" w:type="auto"/>
            <w:gridSpan w:val="7"/>
            <w:shd w:val="clear" w:color="auto" w:fill="D9D9D9" w:themeFill="background1" w:themeFillShade="D9"/>
            <w:vAlign w:val="center"/>
          </w:tcPr>
          <w:p w:rsidR="00572F60" w:rsidRPr="00691A80" w:rsidRDefault="00572F60" w:rsidP="00572F6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572F60" w:rsidTr="00DE585F"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572F60" w:rsidRDefault="00572F60" w:rsidP="00572F60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faire réparer par personnel compét</w:t>
            </w:r>
            <w:r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572F60" w:rsidTr="003C3863"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public/patient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>
              <w:rPr>
                <w:rFonts w:cs="Arial"/>
                <w:szCs w:val="20"/>
              </w:rPr>
              <w:t>Tuberculose</w:t>
            </w:r>
            <w:r w:rsidRPr="00AB791B">
              <w:rPr>
                <w:rFonts w:cs="Arial"/>
                <w:szCs w:val="20"/>
              </w:rPr>
              <w:t xml:space="preserve">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Default="00572F60" w:rsidP="00572F60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572F60" w:rsidRDefault="00572F60" w:rsidP="00572F60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572F60" w:rsidTr="00DE585F">
        <w:tc>
          <w:tcPr>
            <w:tcW w:w="0" w:type="auto"/>
            <w:shd w:val="clear" w:color="auto" w:fill="FFFFFF" w:themeFill="background1"/>
            <w:vAlign w:val="center"/>
          </w:tcPr>
          <w:p w:rsidR="00572F60" w:rsidRPr="00091C94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Pr="00091C94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72F60" w:rsidRPr="00091C94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Pr="00091C94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</w:tcPr>
          <w:p w:rsidR="00572F60" w:rsidRPr="00091C94" w:rsidRDefault="00572F60" w:rsidP="00572F60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572F60" w:rsidTr="005B1B6A">
        <w:tc>
          <w:tcPr>
            <w:tcW w:w="0" w:type="auto"/>
            <w:shd w:val="clear" w:color="auto" w:fill="FFFFFF" w:themeFill="background1"/>
            <w:vAlign w:val="center"/>
          </w:tcPr>
          <w:p w:rsidR="00572F60" w:rsidRPr="005B1B6A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5B1B6A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Pr="005B1B6A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5B1B6A">
              <w:rPr>
                <w:rFonts w:cs="Arial"/>
                <w:sz w:val="20"/>
                <w:szCs w:val="20"/>
              </w:rPr>
              <w:t>Coups et coupures sur les mains ou autres parties du corps - Foulures dues à un mo</w:t>
            </w:r>
            <w:r>
              <w:rPr>
                <w:rFonts w:cs="Arial"/>
                <w:sz w:val="20"/>
                <w:szCs w:val="20"/>
              </w:rPr>
              <w:t>uvement ou à un effort violent</w:t>
            </w:r>
            <w:r w:rsidRPr="005B1B6A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572F60" w:rsidRPr="005B1B6A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5B1B6A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Pr="005B1B6A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5B1B6A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2F60" w:rsidRPr="004E57FB" w:rsidRDefault="00572F60" w:rsidP="00572F6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un outillage de qualité approprié au travail à réaliser. Former adéquatement le personnel à l’utilisation de chaque type d’outil. Utiliser des gants pour manipuler un outillage coupant. Procéder à un entretien périodique des outils (réparation, aiguisage, nettoyage, etc.). Inspecter périodiquement l’état des manches, poignées, revêtements isolants, etc. Ranger les outils</w:t>
            </w:r>
            <w:r>
              <w:rPr>
                <w:rFonts w:cs="Arial"/>
                <w:sz w:val="20"/>
                <w:szCs w:val="20"/>
              </w:rPr>
              <w:t xml:space="preserve"> de façon adéquate</w:t>
            </w:r>
            <w:r w:rsidRPr="004E57FB">
              <w:rPr>
                <w:rFonts w:cs="Arial"/>
                <w:sz w:val="20"/>
                <w:szCs w:val="20"/>
              </w:rPr>
              <w:t>.</w:t>
            </w:r>
          </w:p>
        </w:tc>
      </w:tr>
      <w:tr w:rsidR="00572F60" w:rsidTr="005B1B6A">
        <w:tc>
          <w:tcPr>
            <w:tcW w:w="0" w:type="auto"/>
            <w:shd w:val="clear" w:color="auto" w:fill="FFFFFF" w:themeFill="background1"/>
            <w:vAlign w:val="center"/>
          </w:tcPr>
          <w:p w:rsidR="00572F60" w:rsidRPr="005B1B6A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5B1B6A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Pr="005B1B6A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5B1B6A">
              <w:rPr>
                <w:rFonts w:cs="Arial"/>
                <w:sz w:val="20"/>
                <w:szCs w:val="20"/>
              </w:rPr>
              <w:t>Lésions oculaires du fait de la projection</w:t>
            </w:r>
            <w:r>
              <w:rPr>
                <w:rFonts w:cs="Arial"/>
                <w:sz w:val="20"/>
                <w:szCs w:val="20"/>
              </w:rPr>
              <w:t xml:space="preserve"> de fragments ou de particules </w:t>
            </w:r>
            <w:r w:rsidRPr="005B1B6A">
              <w:rPr>
                <w:rFonts w:cs="Arial"/>
                <w:sz w:val="20"/>
                <w:szCs w:val="20"/>
              </w:rPr>
              <w:t>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572F60" w:rsidRPr="005B1B6A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5B1B6A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Pr="005B1B6A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5B1B6A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2F60" w:rsidRPr="004E57FB" w:rsidRDefault="00572F60" w:rsidP="00572F60">
            <w:pPr>
              <w:jc w:val="both"/>
              <w:rPr>
                <w:rFonts w:cs="Arial"/>
                <w:sz w:val="20"/>
                <w:szCs w:val="20"/>
              </w:rPr>
            </w:pPr>
            <w:r w:rsidRPr="004E57FB">
              <w:rPr>
                <w:rFonts w:cs="Arial"/>
                <w:sz w:val="20"/>
                <w:szCs w:val="20"/>
              </w:rPr>
              <w:t>Utiliser des lunettes de protectio</w:t>
            </w:r>
            <w:r>
              <w:rPr>
                <w:rFonts w:cs="Arial"/>
                <w:sz w:val="20"/>
                <w:szCs w:val="20"/>
              </w:rPr>
              <w:t xml:space="preserve">n </w:t>
            </w:r>
            <w:r w:rsidRPr="004E57FB">
              <w:rPr>
                <w:rFonts w:cs="Arial"/>
                <w:sz w:val="20"/>
                <w:szCs w:val="20"/>
              </w:rPr>
              <w:t>en cas de risque de projection de particules.</w:t>
            </w:r>
          </w:p>
        </w:tc>
      </w:tr>
      <w:tr w:rsidR="00572F60" w:rsidTr="007F7E40">
        <w:tc>
          <w:tcPr>
            <w:tcW w:w="0" w:type="auto"/>
            <w:shd w:val="clear" w:color="auto" w:fill="FFFFFF" w:themeFill="background1"/>
            <w:vAlign w:val="center"/>
          </w:tcPr>
          <w:p w:rsidR="00572F60" w:rsidRPr="00663A19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Contact Denrées Alimentaires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Pr="00663A19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 xml:space="preserve">Risque de contaminer les denrées alimentaires en cas de maladie </w:t>
            </w:r>
            <w:r w:rsidRPr="00663A19">
              <w:rPr>
                <w:rFonts w:cs="Arial"/>
                <w:sz w:val="20"/>
                <w:szCs w:val="20"/>
              </w:rPr>
              <w:lastRenderedPageBreak/>
              <w:t>contagieuse - Hygiène</w:t>
            </w:r>
          </w:p>
        </w:tc>
        <w:tc>
          <w:tcPr>
            <w:tcW w:w="0" w:type="auto"/>
            <w:shd w:val="clear" w:color="auto" w:fill="92D050"/>
            <w:vAlign w:val="center"/>
          </w:tcPr>
          <w:p w:rsidR="00572F60" w:rsidRPr="00663A19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Pr="00663A19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2F60" w:rsidRPr="00663A19" w:rsidRDefault="00572F60" w:rsidP="00572F60">
            <w:pPr>
              <w:jc w:val="both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Se laver les mains, ne pas entrer en contact avec les denrées si on est contagieux</w:t>
            </w:r>
          </w:p>
        </w:tc>
      </w:tr>
      <w:tr w:rsidR="00572F60" w:rsidTr="00253A9F"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572F60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572F60" w:rsidRPr="00663A19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572F60" w:rsidRPr="00663A19" w:rsidRDefault="00572F60" w:rsidP="00572F60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72F60" w:rsidRDefault="00572F60" w:rsidP="00572F60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6274E" w:rsidTr="0046274E">
        <w:tc>
          <w:tcPr>
            <w:tcW w:w="0" w:type="auto"/>
            <w:shd w:val="clear" w:color="auto" w:fill="FFFFFF" w:themeFill="background1"/>
            <w:vAlign w:val="center"/>
          </w:tcPr>
          <w:p w:rsidR="0046274E" w:rsidRPr="00D16C80" w:rsidRDefault="0046274E" w:rsidP="0046274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6274E" w:rsidRPr="00D16C80" w:rsidRDefault="0046274E" w:rsidP="0046274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46274E" w:rsidRPr="00D16C80" w:rsidRDefault="0046274E" w:rsidP="0046274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0" w:type="auto"/>
            <w:gridSpan w:val="2"/>
            <w:shd w:val="clear" w:color="auto" w:fill="FFC000"/>
            <w:vAlign w:val="center"/>
          </w:tcPr>
          <w:p w:rsidR="0046274E" w:rsidRPr="00D16C80" w:rsidRDefault="0046274E" w:rsidP="0046274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le - Attention requise</w:t>
            </w:r>
          </w:p>
        </w:tc>
        <w:tc>
          <w:tcPr>
            <w:tcW w:w="0" w:type="auto"/>
            <w:shd w:val="clear" w:color="auto" w:fill="FFFFFF" w:themeFill="background1"/>
          </w:tcPr>
          <w:p w:rsidR="0046274E" w:rsidRDefault="0046274E" w:rsidP="0046274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46274E" w:rsidRPr="00091C94" w:rsidTr="00DE585F">
        <w:tc>
          <w:tcPr>
            <w:tcW w:w="0" w:type="auto"/>
            <w:gridSpan w:val="7"/>
            <w:shd w:val="clear" w:color="auto" w:fill="D9D9D9" w:themeFill="background1" w:themeFillShade="D9"/>
          </w:tcPr>
          <w:p w:rsidR="0046274E" w:rsidRPr="00091C94" w:rsidRDefault="0046274E" w:rsidP="0046274E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Humains et interaction</w:t>
            </w:r>
          </w:p>
        </w:tc>
      </w:tr>
      <w:tr w:rsidR="0046274E" w:rsidRPr="00091C94" w:rsidTr="00DE585F">
        <w:tc>
          <w:tcPr>
            <w:tcW w:w="0" w:type="auto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both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46274E" w:rsidRPr="00091C94" w:rsidTr="00DE585F">
        <w:tc>
          <w:tcPr>
            <w:tcW w:w="0" w:type="auto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both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46274E" w:rsidRPr="00091C94" w:rsidTr="00DE585F">
        <w:tc>
          <w:tcPr>
            <w:tcW w:w="0" w:type="auto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patients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Blessures aux pieds - trébuchements - chutes de plain pied - Accidents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0" w:type="auto"/>
            <w:gridSpan w:val="2"/>
            <w:shd w:val="clear" w:color="auto" w:fill="92D050"/>
            <w:vAlign w:val="center"/>
          </w:tcPr>
          <w:p w:rsidR="0046274E" w:rsidRPr="00C314DF" w:rsidRDefault="0046274E" w:rsidP="0046274E">
            <w:pPr>
              <w:jc w:val="center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46274E" w:rsidRPr="00C314DF" w:rsidRDefault="0046274E" w:rsidP="0046274E">
            <w:pPr>
              <w:jc w:val="both"/>
              <w:rPr>
                <w:rFonts w:cs="Arial"/>
                <w:sz w:val="20"/>
                <w:szCs w:val="20"/>
              </w:rPr>
            </w:pPr>
            <w:r w:rsidRPr="00C314DF">
              <w:rPr>
                <w:rFonts w:cs="Arial"/>
                <w:sz w:val="20"/>
                <w:szCs w:val="20"/>
              </w:rPr>
              <w:t>Port de chaussures fermées avec bonne semelle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p w:rsidR="00207568" w:rsidRDefault="00207568">
      <w:pPr>
        <w:spacing w:line="240" w:lineRule="auto"/>
      </w:pPr>
    </w:p>
    <w:p w:rsidR="00207568" w:rsidRDefault="00207568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64" w:rsidRDefault="00DE5964" w:rsidP="00126B77">
      <w:pPr>
        <w:spacing w:after="0" w:line="240" w:lineRule="auto"/>
      </w:pPr>
      <w:r>
        <w:separator/>
      </w:r>
    </w:p>
  </w:endnote>
  <w:endnote w:type="continuationSeparator" w:id="0">
    <w:p w:rsidR="00DE5964" w:rsidRDefault="00DE5964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DE5964">
      <w:tc>
        <w:tcPr>
          <w:tcW w:w="9865" w:type="dxa"/>
          <w:vAlign w:val="bottom"/>
        </w:tcPr>
        <w:p w:rsidR="00DE5964" w:rsidRPr="009916C8" w:rsidRDefault="00DE596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DE5964" w:rsidRDefault="00DE59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DE5964">
      <w:tc>
        <w:tcPr>
          <w:tcW w:w="9865" w:type="dxa"/>
          <w:vAlign w:val="bottom"/>
        </w:tcPr>
        <w:p w:rsidR="00DE5964" w:rsidRPr="009916C8" w:rsidRDefault="00DE5964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DE5964" w:rsidRDefault="00DE59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64" w:rsidRDefault="00DE5964" w:rsidP="00126B77">
      <w:pPr>
        <w:spacing w:after="0" w:line="240" w:lineRule="auto"/>
      </w:pPr>
      <w:r>
        <w:separator/>
      </w:r>
    </w:p>
  </w:footnote>
  <w:footnote w:type="continuationSeparator" w:id="0">
    <w:p w:rsidR="00DE5964" w:rsidRDefault="00DE5964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DE5964">
      <w:trPr>
        <w:trHeight w:val="213"/>
      </w:trPr>
      <w:tc>
        <w:tcPr>
          <w:tcW w:w="9865" w:type="dxa"/>
          <w:vAlign w:val="center"/>
        </w:tcPr>
        <w:p w:rsidR="00DE5964" w:rsidRDefault="00DE5964">
          <w:pPr>
            <w:spacing w:after="0" w:line="240" w:lineRule="auto"/>
          </w:pPr>
        </w:p>
      </w:tc>
    </w:tr>
  </w:tbl>
  <w:p w:rsidR="00DE5964" w:rsidRDefault="00DE59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DE5964">
      <w:trPr>
        <w:trHeight w:val="213"/>
      </w:trPr>
      <w:tc>
        <w:tcPr>
          <w:tcW w:w="9865" w:type="dxa"/>
          <w:vAlign w:val="center"/>
        </w:tcPr>
        <w:p w:rsidR="00DE5964" w:rsidRDefault="00DE5964">
          <w:pPr>
            <w:spacing w:after="0" w:line="240" w:lineRule="auto"/>
          </w:pPr>
        </w:p>
      </w:tc>
    </w:tr>
  </w:tbl>
  <w:p w:rsidR="00DE5964" w:rsidRDefault="00DE59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2173944"/>
    <w:multiLevelType w:val="hybridMultilevel"/>
    <w:tmpl w:val="23F2788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146E3"/>
    <w:rsid w:val="000314B1"/>
    <w:rsid w:val="00047963"/>
    <w:rsid w:val="00053058"/>
    <w:rsid w:val="000917B5"/>
    <w:rsid w:val="00091C94"/>
    <w:rsid w:val="000A32EA"/>
    <w:rsid w:val="00126B77"/>
    <w:rsid w:val="00130CBA"/>
    <w:rsid w:val="001700F2"/>
    <w:rsid w:val="00174498"/>
    <w:rsid w:val="00182803"/>
    <w:rsid w:val="0019374C"/>
    <w:rsid w:val="00196929"/>
    <w:rsid w:val="001B1DF4"/>
    <w:rsid w:val="001E2356"/>
    <w:rsid w:val="00201C5E"/>
    <w:rsid w:val="00207285"/>
    <w:rsid w:val="00207568"/>
    <w:rsid w:val="00253A9F"/>
    <w:rsid w:val="00292DB8"/>
    <w:rsid w:val="002D061B"/>
    <w:rsid w:val="002F5893"/>
    <w:rsid w:val="0030403D"/>
    <w:rsid w:val="00365B53"/>
    <w:rsid w:val="003935D1"/>
    <w:rsid w:val="003A7295"/>
    <w:rsid w:val="003C3863"/>
    <w:rsid w:val="003D1B98"/>
    <w:rsid w:val="003D5353"/>
    <w:rsid w:val="003E180F"/>
    <w:rsid w:val="00406FD9"/>
    <w:rsid w:val="00453813"/>
    <w:rsid w:val="0046274E"/>
    <w:rsid w:val="00474AC2"/>
    <w:rsid w:val="005126D6"/>
    <w:rsid w:val="0057084C"/>
    <w:rsid w:val="00572F60"/>
    <w:rsid w:val="005B1B6A"/>
    <w:rsid w:val="005E6A7C"/>
    <w:rsid w:val="00604430"/>
    <w:rsid w:val="006112D2"/>
    <w:rsid w:val="00613A75"/>
    <w:rsid w:val="00656A19"/>
    <w:rsid w:val="00691A80"/>
    <w:rsid w:val="006A3E6F"/>
    <w:rsid w:val="006D10AA"/>
    <w:rsid w:val="006D274C"/>
    <w:rsid w:val="007142A9"/>
    <w:rsid w:val="00737A55"/>
    <w:rsid w:val="00751F69"/>
    <w:rsid w:val="00790D8C"/>
    <w:rsid w:val="007C7841"/>
    <w:rsid w:val="007F7E40"/>
    <w:rsid w:val="00820623"/>
    <w:rsid w:val="0083731F"/>
    <w:rsid w:val="00845701"/>
    <w:rsid w:val="008A7BD0"/>
    <w:rsid w:val="008D6392"/>
    <w:rsid w:val="008E64D5"/>
    <w:rsid w:val="00926BDD"/>
    <w:rsid w:val="009916C8"/>
    <w:rsid w:val="009E2F66"/>
    <w:rsid w:val="009F4347"/>
    <w:rsid w:val="00A01EEA"/>
    <w:rsid w:val="00A0604E"/>
    <w:rsid w:val="00A375CE"/>
    <w:rsid w:val="00A546E3"/>
    <w:rsid w:val="00A8403D"/>
    <w:rsid w:val="00AB791B"/>
    <w:rsid w:val="00AF6505"/>
    <w:rsid w:val="00B0214F"/>
    <w:rsid w:val="00B2405E"/>
    <w:rsid w:val="00B53DC1"/>
    <w:rsid w:val="00B57CFF"/>
    <w:rsid w:val="00B778B3"/>
    <w:rsid w:val="00B861BE"/>
    <w:rsid w:val="00B931A0"/>
    <w:rsid w:val="00BD01BD"/>
    <w:rsid w:val="00BD3746"/>
    <w:rsid w:val="00BE27C7"/>
    <w:rsid w:val="00C2771F"/>
    <w:rsid w:val="00C314DF"/>
    <w:rsid w:val="00C37F9D"/>
    <w:rsid w:val="00CA5B90"/>
    <w:rsid w:val="00CC6753"/>
    <w:rsid w:val="00CF0124"/>
    <w:rsid w:val="00D301A1"/>
    <w:rsid w:val="00D87DA1"/>
    <w:rsid w:val="00D94FFD"/>
    <w:rsid w:val="00DC2A27"/>
    <w:rsid w:val="00DD19FC"/>
    <w:rsid w:val="00DE585F"/>
    <w:rsid w:val="00DE5964"/>
    <w:rsid w:val="00DF4AAB"/>
    <w:rsid w:val="00E25286"/>
    <w:rsid w:val="00E26BAA"/>
    <w:rsid w:val="00E963B3"/>
    <w:rsid w:val="00EC613B"/>
    <w:rsid w:val="00EF48DD"/>
    <w:rsid w:val="00F21E33"/>
    <w:rsid w:val="00F232D4"/>
    <w:rsid w:val="00F93D23"/>
    <w:rsid w:val="00F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71B8579D-E953-4B7F-8F56-DBFEC08F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21</cp:revision>
  <cp:lastPrinted>2019-08-20T12:21:00Z</cp:lastPrinted>
  <dcterms:created xsi:type="dcterms:W3CDTF">2019-09-03T12:18:00Z</dcterms:created>
  <dcterms:modified xsi:type="dcterms:W3CDTF">2020-05-06T07:19:00Z</dcterms:modified>
</cp:coreProperties>
</file>