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C55A2B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01A1" w:rsidRPr="00D301A1">
        <w:rPr>
          <w:sz w:val="20"/>
          <w:szCs w:val="20"/>
        </w:rPr>
        <w:t xml:space="preserve">Date : </w:t>
      </w:r>
      <w:r>
        <w:rPr>
          <w:sz w:val="20"/>
          <w:szCs w:val="20"/>
        </w:rPr>
        <w:t>10/09/</w:t>
      </w:r>
      <w:r w:rsidR="00163951">
        <w:rPr>
          <w:sz w:val="20"/>
          <w:szCs w:val="20"/>
        </w:rPr>
        <w:t>2020</w:t>
      </w:r>
    </w:p>
    <w:p w:rsidR="00D301A1" w:rsidRDefault="003A3FF1">
      <w:pPr>
        <w:spacing w:line="240" w:lineRule="auto"/>
      </w:pPr>
      <w:r w:rsidRPr="003A3FF1">
        <w:rPr>
          <w:noProof/>
          <w:lang w:eastAsia="fr-BE"/>
        </w:rPr>
        <w:pict>
          <v:roundrect id="_x0000_s1028" style="position:absolute;margin-left:-7.2pt;margin-top:4.1pt;width:479pt;height:29pt;z-index:251659264" arcsize="10923f" fillcolor="#f4b083 [1941]" strokecolor="black [3213]">
            <v:textbox>
              <w:txbxContent>
                <w:p w:rsidR="00971102" w:rsidRPr="00544818" w:rsidRDefault="00971102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Lingère</w:t>
                  </w:r>
                </w:p>
                <w:p w:rsidR="00971102" w:rsidRPr="006A3E6F" w:rsidRDefault="00971102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2529"/>
        <w:gridCol w:w="527"/>
        <w:gridCol w:w="236"/>
        <w:gridCol w:w="601"/>
        <w:gridCol w:w="636"/>
        <w:gridCol w:w="257"/>
        <w:gridCol w:w="1207"/>
        <w:gridCol w:w="752"/>
        <w:gridCol w:w="660"/>
        <w:gridCol w:w="2167"/>
      </w:tblGrid>
      <w:tr w:rsidR="00474AC2" w:rsidTr="003E180F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0"/>
          </w:tcPr>
          <w:p w:rsidR="00D301A1" w:rsidRDefault="00D9635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Gestion du linge</w:t>
            </w:r>
          </w:p>
          <w:p w:rsidR="00473019" w:rsidRPr="00D96354" w:rsidRDefault="00D96354" w:rsidP="00D96354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Nettoyage</w:t>
            </w:r>
            <w:r w:rsidR="00C51F84">
              <w:rPr>
                <w:szCs w:val="20"/>
              </w:rPr>
              <w:t xml:space="preserve"> (une partie)</w:t>
            </w:r>
            <w:r>
              <w:rPr>
                <w:szCs w:val="20"/>
              </w:rPr>
              <w:t xml:space="preserve">, réparation, distribution du linge 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F75E44" w:rsidTr="00EF7E44">
        <w:tc>
          <w:tcPr>
            <w:tcW w:w="9572" w:type="dxa"/>
            <w:gridSpan w:val="10"/>
            <w:shd w:val="clear" w:color="auto" w:fill="FFFFFF" w:themeFill="background1"/>
          </w:tcPr>
          <w:p w:rsidR="00F75E44" w:rsidRPr="005C485C" w:rsidRDefault="00971102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5C485C">
              <w:rPr>
                <w:szCs w:val="20"/>
              </w:rPr>
              <w:t>Machine à laver</w:t>
            </w:r>
          </w:p>
          <w:p w:rsidR="00F75E44" w:rsidRPr="005C485C" w:rsidRDefault="00971102" w:rsidP="00F75E44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5C485C">
              <w:rPr>
                <w:szCs w:val="20"/>
              </w:rPr>
              <w:t>Machine à coudre</w:t>
            </w:r>
          </w:p>
          <w:p w:rsidR="00BF2BBB" w:rsidRDefault="005C485C" w:rsidP="00BF2BBB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5C485C">
              <w:rPr>
                <w:szCs w:val="20"/>
              </w:rPr>
              <w:t>Essoreuse</w:t>
            </w:r>
          </w:p>
          <w:p w:rsidR="00BF2BBB" w:rsidRDefault="00D36AA9" w:rsidP="00BF2BBB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Remplissage des c</w:t>
            </w:r>
            <w:r w:rsidR="00BF2BBB">
              <w:rPr>
                <w:szCs w:val="20"/>
              </w:rPr>
              <w:t>hariots de transport</w:t>
            </w:r>
          </w:p>
          <w:p w:rsidR="00BF2BBB" w:rsidRPr="00BF2BBB" w:rsidRDefault="00BF2BBB" w:rsidP="00BF2BBB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 …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75E44" w:rsidTr="00C51F84">
        <w:tc>
          <w:tcPr>
            <w:tcW w:w="4786" w:type="dxa"/>
            <w:gridSpan w:val="6"/>
            <w:shd w:val="clear" w:color="auto" w:fill="FFFFFF" w:themeFill="background1"/>
          </w:tcPr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385C26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-495300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" name="Image 0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Pr="00F232D4" w:rsidRDefault="00F75E44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-463550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36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C51F84">
        <w:tc>
          <w:tcPr>
            <w:tcW w:w="4786" w:type="dxa"/>
            <w:gridSpan w:val="6"/>
            <w:shd w:val="clear" w:color="auto" w:fill="FFFFFF" w:themeFill="background1"/>
          </w:tcPr>
          <w:p w:rsidR="003A7295" w:rsidRPr="0083731F" w:rsidRDefault="00EC3F2C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3A7295" w:rsidRPr="0083731F" w:rsidRDefault="00EC3F2C" w:rsidP="00BF2BBB">
            <w:pPr>
              <w:pStyle w:val="Sansinterligne"/>
              <w:ind w:left="34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C51F84">
        <w:tc>
          <w:tcPr>
            <w:tcW w:w="4786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Pr="003B139A" w:rsidRDefault="00BF2BBB" w:rsidP="00BF2BBB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BF2BBB" w:rsidTr="00BF2BBB">
        <w:tc>
          <w:tcPr>
            <w:tcW w:w="9572" w:type="dxa"/>
            <w:gridSpan w:val="10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BF2BBB" w:rsidRDefault="00BF2BBB" w:rsidP="00BF2BBB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BF2BBB" w:rsidRPr="003B139A" w:rsidRDefault="00BF2BBB" w:rsidP="00BF2BBB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F2BBB" w:rsidTr="00C51F84">
        <w:tc>
          <w:tcPr>
            <w:tcW w:w="4786" w:type="dxa"/>
            <w:gridSpan w:val="6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86" w:type="dxa"/>
            <w:gridSpan w:val="4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F2BBB" w:rsidTr="00C51F84">
        <w:tc>
          <w:tcPr>
            <w:tcW w:w="4786" w:type="dxa"/>
            <w:gridSpan w:val="6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Pr="00EF7E44">
              <w:rPr>
                <w:szCs w:val="20"/>
              </w:rPr>
              <w:t>Hépatite B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BF2BBB" w:rsidTr="00C51F84">
        <w:tc>
          <w:tcPr>
            <w:tcW w:w="3056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ID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RX thorax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Dosage AC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</w:p>
        </w:tc>
        <w:tc>
          <w:tcPr>
            <w:tcW w:w="1494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BF2BBB" w:rsidTr="00C51F84">
        <w:tc>
          <w:tcPr>
            <w:tcW w:w="4786" w:type="dxa"/>
            <w:gridSpan w:val="6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86" w:type="dxa"/>
            <w:gridSpan w:val="4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BF2BBB" w:rsidTr="00050BD2">
        <w:tc>
          <w:tcPr>
            <w:tcW w:w="3893" w:type="dxa"/>
            <w:gridSpan w:val="4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852" w:type="dxa"/>
            <w:gridSpan w:val="4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2827" w:type="dxa"/>
            <w:gridSpan w:val="2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F2BBB" w:rsidTr="00050BD2">
        <w:tc>
          <w:tcPr>
            <w:tcW w:w="3893" w:type="dxa"/>
            <w:gridSpan w:val="4"/>
            <w:shd w:val="clear" w:color="auto" w:fill="FFFFFF" w:themeFill="background1"/>
            <w:vAlign w:val="center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852" w:type="dxa"/>
            <w:gridSpan w:val="4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2827" w:type="dxa"/>
            <w:gridSpan w:val="2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BF2BBB" w:rsidTr="009F4347">
        <w:tc>
          <w:tcPr>
            <w:tcW w:w="9572" w:type="dxa"/>
            <w:gridSpan w:val="10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Pr="00B931A0" w:rsidRDefault="00BF2BBB" w:rsidP="00BF2BBB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FFFFFF" w:themeFill="background1"/>
          </w:tcPr>
          <w:p w:rsidR="00BF2BBB" w:rsidRDefault="00BF2BBB" w:rsidP="00BF2BB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BF2BBB" w:rsidRPr="00B2405E" w:rsidRDefault="00BF2BBB" w:rsidP="00BF2BBB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F2BBB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F2BBB" w:rsidRPr="00B2405E" w:rsidRDefault="00BF2BBB" w:rsidP="00BF2BBB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F2BBB" w:rsidTr="00050BD2">
        <w:tc>
          <w:tcPr>
            <w:tcW w:w="2529" w:type="dxa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000" w:type="dxa"/>
            <w:gridSpan w:val="4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464" w:type="dxa"/>
            <w:gridSpan w:val="2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412" w:type="dxa"/>
            <w:gridSpan w:val="2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:rsidR="00BF2BBB" w:rsidRDefault="00BF2BBB" w:rsidP="00BF2BB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C01C06" w:rsidTr="00050BD2">
        <w:tc>
          <w:tcPr>
            <w:tcW w:w="2529" w:type="dxa"/>
            <w:shd w:val="clear" w:color="auto" w:fill="FFFFFF" w:themeFill="background1"/>
            <w:vAlign w:val="center"/>
          </w:tcPr>
          <w:p w:rsidR="00C01C06" w:rsidRPr="00AB791B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important - </w:t>
            </w:r>
            <w:r w:rsidRPr="00AB791B">
              <w:rPr>
                <w:rFonts w:cs="Arial"/>
                <w:szCs w:val="20"/>
              </w:rPr>
              <w:lastRenderedPageBreak/>
              <w:t>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 xml:space="preserve">Risque très limité - </w:t>
            </w:r>
            <w:r w:rsidRPr="00AB791B">
              <w:rPr>
                <w:rFonts w:cs="Arial"/>
                <w:szCs w:val="20"/>
              </w:rPr>
              <w:lastRenderedPageBreak/>
              <w:t>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Port de chaussures fermées et </w:t>
            </w:r>
            <w:r>
              <w:rPr>
                <w:szCs w:val="20"/>
              </w:rPr>
              <w:lastRenderedPageBreak/>
              <w:t>antidérapantes ordre et propreté – signalisation du sol glissant – Luminosité adéquate.</w:t>
            </w:r>
          </w:p>
        </w:tc>
      </w:tr>
      <w:tr w:rsidR="00C01C06" w:rsidTr="00050BD2">
        <w:tc>
          <w:tcPr>
            <w:tcW w:w="2529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C01C06" w:rsidRPr="00AB791B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Pr="00AB791B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C01C06" w:rsidTr="00C01C06">
        <w:tc>
          <w:tcPr>
            <w:tcW w:w="2529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C01C06" w:rsidRPr="00AB791B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Pr="00AB791B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C01C06" w:rsidTr="00B66705">
        <w:tc>
          <w:tcPr>
            <w:tcW w:w="2529" w:type="dxa"/>
            <w:shd w:val="clear" w:color="auto" w:fill="FFFFFF" w:themeFill="background1"/>
            <w:vAlign w:val="center"/>
          </w:tcPr>
          <w:p w:rsidR="00C01C06" w:rsidRPr="00434CD3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Pr="00434CD3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01C06" w:rsidRPr="00434CD3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Pr="00434CD3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01C06" w:rsidRPr="00434CD3" w:rsidRDefault="00C01C06" w:rsidP="00C01C0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C01C06" w:rsidTr="00091C94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C01C06" w:rsidRPr="00691A80" w:rsidRDefault="00C01C06" w:rsidP="00C01C06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C01C06" w:rsidTr="00050BD2">
        <w:tc>
          <w:tcPr>
            <w:tcW w:w="2529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</w:tcPr>
          <w:p w:rsidR="00C01C06" w:rsidRDefault="00C01C06" w:rsidP="00C01C06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</w:t>
            </w:r>
            <w:r>
              <w:rPr>
                <w:rFonts w:cs="Arial"/>
                <w:szCs w:val="20"/>
              </w:rPr>
              <w:t>nsignes d'utilisation du fabric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C01C06" w:rsidTr="00050BD2">
        <w:tc>
          <w:tcPr>
            <w:tcW w:w="2529" w:type="dxa"/>
            <w:shd w:val="clear" w:color="auto" w:fill="FFFFFF" w:themeFill="background1"/>
            <w:vAlign w:val="center"/>
          </w:tcPr>
          <w:p w:rsidR="00C01C06" w:rsidRPr="00EC3F2C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Présence d’un objet piquant/coupant/tranchant dans le linge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Pr="00EC3F2C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d’AES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01C06" w:rsidRPr="00EC3F2C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élevé – Amélioration immédiate requise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Pr="00EC3F2C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</w:tcPr>
          <w:p w:rsidR="00C01C06" w:rsidRPr="00EC3F2C" w:rsidRDefault="00C01C06" w:rsidP="00C01C0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Précautions + Vaccin contre l’hépatite B obligatoire.</w:t>
            </w:r>
          </w:p>
        </w:tc>
      </w:tr>
      <w:tr w:rsidR="00C01C06" w:rsidTr="00050BD2">
        <w:tc>
          <w:tcPr>
            <w:tcW w:w="2529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Default="00C01C06" w:rsidP="00C01C0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167" w:type="dxa"/>
            <w:shd w:val="clear" w:color="auto" w:fill="FFFFFF" w:themeFill="background1"/>
          </w:tcPr>
          <w:p w:rsidR="00C01C06" w:rsidRDefault="00C01C06" w:rsidP="00C01C0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fiches de sécurité des produits - port de lunettes (si nécessaire)</w:t>
            </w:r>
          </w:p>
          <w:p w:rsidR="00C01C06" w:rsidRDefault="00C01C06" w:rsidP="00C01C0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port de gants (toujours) - tenir les produits inflammables éloignés des sources d’inflammation.</w:t>
            </w:r>
          </w:p>
        </w:tc>
      </w:tr>
      <w:tr w:rsidR="00C95D6D" w:rsidTr="009F7701">
        <w:tc>
          <w:tcPr>
            <w:tcW w:w="2529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Fer à repasser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de brulure - Accidents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Lire et respecter les consignes d'utilisation - Ne pas diriger le jet de vapeur vers une </w:t>
            </w:r>
            <w:r>
              <w:rPr>
                <w:rFonts w:ascii="Calibri" w:hAnsi="Calibri"/>
                <w:sz w:val="22"/>
              </w:rPr>
              <w:lastRenderedPageBreak/>
              <w:t>personne - Ne pas repasser un vêtement lorsqu'il est sur une personne.  Ne pas toucher la semelle lorsqu'elle est chaude.  Ne pas laisser le fer branché sans surveillance (risque d'incendie)</w:t>
            </w:r>
          </w:p>
        </w:tc>
      </w:tr>
      <w:tr w:rsidR="00C95D6D" w:rsidTr="009F7701">
        <w:tc>
          <w:tcPr>
            <w:tcW w:w="2529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proofErr w:type="spellStart"/>
            <w:r>
              <w:rPr>
                <w:rFonts w:ascii="Calibri" w:hAnsi="Calibri"/>
                <w:sz w:val="22"/>
              </w:rPr>
              <w:lastRenderedPageBreak/>
              <w:t>Surjeteuse</w:t>
            </w:r>
            <w:proofErr w:type="spellEnd"/>
            <w:r>
              <w:rPr>
                <w:rFonts w:ascii="Calibri" w:hAnsi="Calibri"/>
                <w:sz w:val="22"/>
              </w:rPr>
              <w:t xml:space="preserve"> Bernina 800DL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Piqure - coupure - Accidents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possible - Attention requise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Lire la notice - Respecter les consignes d'utilisation - Ne pas utiliser si détérioré. Tenir ses doigts à distance des aiguilles et pièces coupantes </w:t>
            </w:r>
          </w:p>
        </w:tc>
      </w:tr>
      <w:tr w:rsidR="00C95D6D" w:rsidTr="009F7701">
        <w:tc>
          <w:tcPr>
            <w:tcW w:w="2529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Machine à Laver Miele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Electrique - Accidents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Lire la notice - Respecter les consignes d'utilisation - Ne pas utiliser si détérioré</w:t>
            </w:r>
          </w:p>
        </w:tc>
      </w:tr>
      <w:tr w:rsidR="00C95D6D" w:rsidTr="009F7701">
        <w:tc>
          <w:tcPr>
            <w:tcW w:w="2529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Machine à Laver AEG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électrique - Accidents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Lire la notice - Respecter les consignes d'utilisation - Ne pas utiliser si détérioré</w:t>
            </w:r>
          </w:p>
        </w:tc>
      </w:tr>
      <w:tr w:rsidR="00C95D6D" w:rsidTr="009F7701">
        <w:tc>
          <w:tcPr>
            <w:tcW w:w="2529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Machine à coudre Bernina 950 et 1008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électrique - Risque de blessures - Piqures - Accidents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95D6D" w:rsidRDefault="00C95D6D" w:rsidP="002C3208">
            <w:pPr>
              <w:jc w:val="center"/>
            </w:pPr>
            <w:r>
              <w:rPr>
                <w:rFonts w:ascii="Calibri" w:hAnsi="Calibri"/>
                <w:sz w:val="22"/>
              </w:rPr>
              <w:t>Lire la notice - Respecter les consignes d'utilisation - Ne pas utiliser si détérioré</w:t>
            </w:r>
          </w:p>
        </w:tc>
      </w:tr>
      <w:tr w:rsidR="00C01C06" w:rsidTr="00D36AA9">
        <w:tc>
          <w:tcPr>
            <w:tcW w:w="2529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C01C06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C01C06" w:rsidRPr="00663A19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C01C06" w:rsidRPr="00663A19" w:rsidRDefault="00C01C06" w:rsidP="00C01C06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C01C06" w:rsidRDefault="00C01C06" w:rsidP="00C01C06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20614" w:rsidTr="00720614">
        <w:tc>
          <w:tcPr>
            <w:tcW w:w="2529" w:type="dxa"/>
            <w:shd w:val="clear" w:color="auto" w:fill="FFFFFF" w:themeFill="background1"/>
            <w:vAlign w:val="center"/>
          </w:tcPr>
          <w:p w:rsidR="00720614" w:rsidRPr="00D16C80" w:rsidRDefault="00720614" w:rsidP="0072061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720614" w:rsidRPr="00D16C80" w:rsidRDefault="00720614" w:rsidP="0072061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464" w:type="dxa"/>
            <w:gridSpan w:val="2"/>
            <w:shd w:val="clear" w:color="auto" w:fill="FF0000"/>
            <w:vAlign w:val="center"/>
          </w:tcPr>
          <w:p w:rsidR="00720614" w:rsidRPr="00D16C80" w:rsidRDefault="00720614" w:rsidP="0072061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412" w:type="dxa"/>
            <w:gridSpan w:val="2"/>
            <w:shd w:val="clear" w:color="auto" w:fill="FFC000"/>
            <w:vAlign w:val="center"/>
          </w:tcPr>
          <w:p w:rsidR="00720614" w:rsidRPr="00D16C80" w:rsidRDefault="00720614" w:rsidP="00720614">
            <w:pPr>
              <w:pStyle w:val="Sansinterligne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167" w:type="dxa"/>
            <w:shd w:val="clear" w:color="auto" w:fill="FFFFFF" w:themeFill="background1"/>
          </w:tcPr>
          <w:p w:rsidR="00720614" w:rsidRDefault="00720614" w:rsidP="00720614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</w:t>
            </w:r>
            <w:r>
              <w:rPr>
                <w:szCs w:val="20"/>
              </w:rPr>
              <w:lastRenderedPageBreak/>
              <w:t xml:space="preserve">connaissance des notes internes et mise en application de celles-ci. </w:t>
            </w:r>
          </w:p>
        </w:tc>
      </w:tr>
      <w:tr w:rsidR="00720614" w:rsidRPr="00091C94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20614" w:rsidRPr="00091C94" w:rsidRDefault="00720614" w:rsidP="00720614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720614" w:rsidRPr="00091C94" w:rsidTr="00050BD2">
        <w:tc>
          <w:tcPr>
            <w:tcW w:w="2529" w:type="dxa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both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EC3F2C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</w:t>
            </w:r>
          </w:p>
        </w:tc>
      </w:tr>
      <w:tr w:rsidR="00720614" w:rsidRPr="00091C94" w:rsidTr="00050BD2">
        <w:tc>
          <w:tcPr>
            <w:tcW w:w="2529" w:type="dxa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720614" w:rsidRPr="00EC3F2C" w:rsidRDefault="00720614" w:rsidP="004E2A5C">
            <w:pPr>
              <w:jc w:val="both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charges</w:t>
            </w:r>
            <w:r w:rsidRPr="00EC3F2C">
              <w:rPr>
                <w:rFonts w:cs="Arial"/>
                <w:sz w:val="20"/>
                <w:szCs w:val="20"/>
              </w:rPr>
              <w:t xml:space="preserve">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720614" w:rsidRPr="00091C94" w:rsidTr="00050BD2">
        <w:tc>
          <w:tcPr>
            <w:tcW w:w="2529" w:type="dxa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Manutentio</w:t>
            </w:r>
            <w:r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000" w:type="dxa"/>
            <w:gridSpan w:val="4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1464" w:type="dxa"/>
            <w:gridSpan w:val="2"/>
            <w:shd w:val="clear" w:color="auto" w:fill="FFC000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412" w:type="dxa"/>
            <w:gridSpan w:val="2"/>
            <w:shd w:val="clear" w:color="auto" w:fill="92D050"/>
            <w:vAlign w:val="center"/>
          </w:tcPr>
          <w:p w:rsidR="00720614" w:rsidRPr="00EC3F2C" w:rsidRDefault="00720614" w:rsidP="00720614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720614" w:rsidRPr="00EC3F2C" w:rsidRDefault="00720614" w:rsidP="00720614">
            <w:pPr>
              <w:jc w:val="both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Port de chaussures fermées avec bonne 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102" w:rsidRDefault="00971102" w:rsidP="00126B77">
      <w:pPr>
        <w:spacing w:after="0" w:line="240" w:lineRule="auto"/>
      </w:pPr>
      <w:r>
        <w:separator/>
      </w:r>
    </w:p>
  </w:endnote>
  <w:endnote w:type="continuationSeparator" w:id="0">
    <w:p w:rsidR="00971102" w:rsidRDefault="00971102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971102">
      <w:tc>
        <w:tcPr>
          <w:tcW w:w="9865" w:type="dxa"/>
          <w:vAlign w:val="bottom"/>
        </w:tcPr>
        <w:p w:rsidR="00971102" w:rsidRPr="009916C8" w:rsidRDefault="0097110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971102" w:rsidRDefault="009711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971102">
      <w:tc>
        <w:tcPr>
          <w:tcW w:w="9865" w:type="dxa"/>
          <w:vAlign w:val="bottom"/>
        </w:tcPr>
        <w:p w:rsidR="00971102" w:rsidRPr="009916C8" w:rsidRDefault="0097110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971102" w:rsidRDefault="009711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102" w:rsidRDefault="00971102" w:rsidP="00126B77">
      <w:pPr>
        <w:spacing w:after="0" w:line="240" w:lineRule="auto"/>
      </w:pPr>
      <w:r>
        <w:separator/>
      </w:r>
    </w:p>
  </w:footnote>
  <w:footnote w:type="continuationSeparator" w:id="0">
    <w:p w:rsidR="00971102" w:rsidRDefault="00971102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971102">
      <w:trPr>
        <w:trHeight w:val="213"/>
      </w:trPr>
      <w:tc>
        <w:tcPr>
          <w:tcW w:w="9865" w:type="dxa"/>
          <w:vAlign w:val="center"/>
        </w:tcPr>
        <w:p w:rsidR="00971102" w:rsidRDefault="00971102">
          <w:pPr>
            <w:spacing w:after="0" w:line="240" w:lineRule="auto"/>
          </w:pPr>
        </w:p>
      </w:tc>
    </w:tr>
  </w:tbl>
  <w:p w:rsidR="00971102" w:rsidRDefault="009711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971102">
      <w:trPr>
        <w:trHeight w:val="213"/>
      </w:trPr>
      <w:tc>
        <w:tcPr>
          <w:tcW w:w="9865" w:type="dxa"/>
          <w:vAlign w:val="center"/>
        </w:tcPr>
        <w:p w:rsidR="00971102" w:rsidRDefault="00971102">
          <w:pPr>
            <w:spacing w:after="0" w:line="240" w:lineRule="auto"/>
          </w:pPr>
        </w:p>
      </w:tc>
    </w:tr>
  </w:tbl>
  <w:p w:rsidR="00971102" w:rsidRDefault="0097110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146E3"/>
    <w:rsid w:val="00021E80"/>
    <w:rsid w:val="000314B1"/>
    <w:rsid w:val="00047963"/>
    <w:rsid w:val="00050BD2"/>
    <w:rsid w:val="00053058"/>
    <w:rsid w:val="000917B5"/>
    <w:rsid w:val="00091C94"/>
    <w:rsid w:val="00093FA8"/>
    <w:rsid w:val="000946B0"/>
    <w:rsid w:val="00096263"/>
    <w:rsid w:val="000A32EA"/>
    <w:rsid w:val="000F5E7C"/>
    <w:rsid w:val="00117B5E"/>
    <w:rsid w:val="001218B6"/>
    <w:rsid w:val="00126B77"/>
    <w:rsid w:val="00130CBA"/>
    <w:rsid w:val="00163951"/>
    <w:rsid w:val="001700F2"/>
    <w:rsid w:val="00174498"/>
    <w:rsid w:val="00182803"/>
    <w:rsid w:val="0019374C"/>
    <w:rsid w:val="00196929"/>
    <w:rsid w:val="001D3650"/>
    <w:rsid w:val="001E2356"/>
    <w:rsid w:val="001F093E"/>
    <w:rsid w:val="00207285"/>
    <w:rsid w:val="002F5893"/>
    <w:rsid w:val="00362301"/>
    <w:rsid w:val="00365B53"/>
    <w:rsid w:val="00371D40"/>
    <w:rsid w:val="00377D98"/>
    <w:rsid w:val="00385C26"/>
    <w:rsid w:val="0038654B"/>
    <w:rsid w:val="003A3FF1"/>
    <w:rsid w:val="003A7295"/>
    <w:rsid w:val="003C7BE4"/>
    <w:rsid w:val="003D1B98"/>
    <w:rsid w:val="003D5353"/>
    <w:rsid w:val="003E180F"/>
    <w:rsid w:val="00406FD9"/>
    <w:rsid w:val="00427048"/>
    <w:rsid w:val="00433861"/>
    <w:rsid w:val="00473019"/>
    <w:rsid w:val="00474AC2"/>
    <w:rsid w:val="00491793"/>
    <w:rsid w:val="004E2A5C"/>
    <w:rsid w:val="004E42F9"/>
    <w:rsid w:val="004F7D1E"/>
    <w:rsid w:val="00544818"/>
    <w:rsid w:val="005546C6"/>
    <w:rsid w:val="0057084C"/>
    <w:rsid w:val="005C485C"/>
    <w:rsid w:val="005E26E3"/>
    <w:rsid w:val="00613A75"/>
    <w:rsid w:val="00656A19"/>
    <w:rsid w:val="00691A80"/>
    <w:rsid w:val="00694362"/>
    <w:rsid w:val="006A3E6F"/>
    <w:rsid w:val="006D10AA"/>
    <w:rsid w:val="006D274C"/>
    <w:rsid w:val="007142A9"/>
    <w:rsid w:val="00720614"/>
    <w:rsid w:val="00737A55"/>
    <w:rsid w:val="00751F69"/>
    <w:rsid w:val="00790D8C"/>
    <w:rsid w:val="007C21DA"/>
    <w:rsid w:val="007C7841"/>
    <w:rsid w:val="008340E6"/>
    <w:rsid w:val="0083731F"/>
    <w:rsid w:val="008A2979"/>
    <w:rsid w:val="008A7BD0"/>
    <w:rsid w:val="008E64D5"/>
    <w:rsid w:val="00971102"/>
    <w:rsid w:val="009916C8"/>
    <w:rsid w:val="009C1B19"/>
    <w:rsid w:val="009E2F66"/>
    <w:rsid w:val="009F4347"/>
    <w:rsid w:val="00A8403D"/>
    <w:rsid w:val="00A86F35"/>
    <w:rsid w:val="00AB791B"/>
    <w:rsid w:val="00AF6505"/>
    <w:rsid w:val="00B2405E"/>
    <w:rsid w:val="00B26DE8"/>
    <w:rsid w:val="00B53DC1"/>
    <w:rsid w:val="00B57CFF"/>
    <w:rsid w:val="00B66705"/>
    <w:rsid w:val="00B861BE"/>
    <w:rsid w:val="00B931A0"/>
    <w:rsid w:val="00BD0880"/>
    <w:rsid w:val="00BD3746"/>
    <w:rsid w:val="00BE27C7"/>
    <w:rsid w:val="00BF2BBB"/>
    <w:rsid w:val="00C01C06"/>
    <w:rsid w:val="00C0340F"/>
    <w:rsid w:val="00C122E7"/>
    <w:rsid w:val="00C37F9D"/>
    <w:rsid w:val="00C51F84"/>
    <w:rsid w:val="00C55A2B"/>
    <w:rsid w:val="00C95D6D"/>
    <w:rsid w:val="00CA3FC6"/>
    <w:rsid w:val="00CC6753"/>
    <w:rsid w:val="00CE182A"/>
    <w:rsid w:val="00D11F70"/>
    <w:rsid w:val="00D14307"/>
    <w:rsid w:val="00D2321B"/>
    <w:rsid w:val="00D301A1"/>
    <w:rsid w:val="00D36AA9"/>
    <w:rsid w:val="00D73BBF"/>
    <w:rsid w:val="00D87DA1"/>
    <w:rsid w:val="00D96354"/>
    <w:rsid w:val="00DC2A27"/>
    <w:rsid w:val="00DD19FC"/>
    <w:rsid w:val="00E25286"/>
    <w:rsid w:val="00E26BAA"/>
    <w:rsid w:val="00E42F0B"/>
    <w:rsid w:val="00E963B3"/>
    <w:rsid w:val="00EC3F2C"/>
    <w:rsid w:val="00EF48DD"/>
    <w:rsid w:val="00EF7E44"/>
    <w:rsid w:val="00F21E33"/>
    <w:rsid w:val="00F232D4"/>
    <w:rsid w:val="00F37160"/>
    <w:rsid w:val="00F40133"/>
    <w:rsid w:val="00F737BF"/>
    <w:rsid w:val="00F75E44"/>
    <w:rsid w:val="00F93D23"/>
    <w:rsid w:val="00FD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769C-3FF9-4DB1-986E-6584F368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23</cp:revision>
  <cp:lastPrinted>2019-09-09T12:41:00Z</cp:lastPrinted>
  <dcterms:created xsi:type="dcterms:W3CDTF">2019-08-28T13:58:00Z</dcterms:created>
  <dcterms:modified xsi:type="dcterms:W3CDTF">2020-10-05T12:07:00Z</dcterms:modified>
</cp:coreProperties>
</file>