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AC59A2">
        <w:rPr>
          <w:sz w:val="20"/>
          <w:szCs w:val="20"/>
        </w:rPr>
        <w:t>20</w:t>
      </w:r>
    </w:p>
    <w:p w:rsidR="00D301A1" w:rsidRDefault="00E4132F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2D06A9" w:rsidRPr="006A3E6F" w:rsidRDefault="002D06A9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Mécano - soudeur (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Sg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>, Wa)</w:t>
                  </w:r>
                </w:p>
                <w:p w:rsidR="002D06A9" w:rsidRPr="006A3E6F" w:rsidRDefault="002D06A9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5"/>
        <w:gridCol w:w="73"/>
        <w:gridCol w:w="784"/>
        <w:gridCol w:w="236"/>
        <w:gridCol w:w="502"/>
        <w:gridCol w:w="130"/>
        <w:gridCol w:w="643"/>
        <w:gridCol w:w="823"/>
        <w:gridCol w:w="85"/>
        <w:gridCol w:w="643"/>
        <w:gridCol w:w="752"/>
        <w:gridCol w:w="115"/>
        <w:gridCol w:w="676"/>
        <w:gridCol w:w="919"/>
        <w:gridCol w:w="1596"/>
      </w:tblGrid>
      <w:tr w:rsidR="00474AC2" w:rsidTr="003E180F">
        <w:tc>
          <w:tcPr>
            <w:tcW w:w="9572" w:type="dxa"/>
            <w:gridSpan w:val="15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5"/>
          </w:tcPr>
          <w:p w:rsidR="0083731F" w:rsidRDefault="00967524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Travaux </w:t>
            </w:r>
            <w:r w:rsidR="008E19F7">
              <w:rPr>
                <w:szCs w:val="20"/>
              </w:rPr>
              <w:t xml:space="preserve">divers de mécano-soudure dans l’atelier ou dans l’hôpital </w:t>
            </w:r>
          </w:p>
          <w:p w:rsidR="00473019" w:rsidRPr="00473019" w:rsidRDefault="0012234B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6759D0" w:rsidTr="006759D0">
        <w:trPr>
          <w:trHeight w:val="977"/>
        </w:trPr>
        <w:tc>
          <w:tcPr>
            <w:tcW w:w="4786" w:type="dxa"/>
            <w:gridSpan w:val="8"/>
            <w:shd w:val="clear" w:color="auto" w:fill="FFFFFF" w:themeFill="background1"/>
          </w:tcPr>
          <w:p w:rsid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Découpeur plasma</w:t>
            </w:r>
          </w:p>
          <w:p w:rsid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Ebavureuse</w:t>
            </w:r>
          </w:p>
          <w:p w:rsid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Disqueuse</w:t>
            </w:r>
          </w:p>
          <w:p w:rsid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Presse hydraulique manuelle</w:t>
            </w:r>
          </w:p>
          <w:p w:rsid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Touret à polir</w:t>
            </w:r>
          </w:p>
          <w:p w:rsid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Ponceuse à bande</w:t>
            </w:r>
          </w:p>
          <w:p w:rsid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Chalumeau</w:t>
            </w:r>
          </w:p>
        </w:tc>
        <w:tc>
          <w:tcPr>
            <w:tcW w:w="4786" w:type="dxa"/>
            <w:gridSpan w:val="7"/>
            <w:shd w:val="clear" w:color="auto" w:fill="FFFFFF" w:themeFill="background1"/>
          </w:tcPr>
          <w:p w:rsid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Foreuse sur pied</w:t>
            </w:r>
          </w:p>
          <w:p w:rsid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Poste à souder</w:t>
            </w:r>
          </w:p>
          <w:p w:rsid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Poste à souder semi-automatique</w:t>
            </w:r>
          </w:p>
          <w:p w:rsidR="006759D0" w:rsidRPr="006759D0" w:rsidRDefault="006759D0" w:rsidP="006759D0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Touret à meuler</w:t>
            </w:r>
          </w:p>
          <w:p w:rsidR="006759D0" w:rsidRDefault="006759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Scie à ruban pour métaux</w:t>
            </w:r>
          </w:p>
          <w:p w:rsidR="006759D0" w:rsidRPr="00D11F70" w:rsidRDefault="006759D0" w:rsidP="00B24F9E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Presse à déchets</w:t>
            </w:r>
          </w:p>
        </w:tc>
      </w:tr>
      <w:tr w:rsidR="0083731F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FC5BF6" w:rsidTr="002E4BF1">
        <w:tc>
          <w:tcPr>
            <w:tcW w:w="1595" w:type="dxa"/>
            <w:shd w:val="clear" w:color="auto" w:fill="FFFFFF" w:themeFill="background1"/>
          </w:tcPr>
          <w:p w:rsidR="00FC5BF6" w:rsidRDefault="00FC5BF6" w:rsidP="00207285">
            <w:pPr>
              <w:pStyle w:val="Sansinterligne"/>
              <w:rPr>
                <w:szCs w:val="20"/>
              </w:rPr>
            </w:pPr>
          </w:p>
          <w:p w:rsidR="00FC5BF6" w:rsidRDefault="00FC5BF6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38100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4" name="Image 1" descr="Résultat de recherche d'images pour &quot;pictogramme visière de protection obligato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ictogramme visière de protection obligato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5BF6" w:rsidRPr="00FC5BF6" w:rsidRDefault="00FC5BF6" w:rsidP="00FC5BF6">
            <w:pPr>
              <w:pStyle w:val="Sansinterligne"/>
              <w:jc w:val="center"/>
              <w:rPr>
                <w:sz w:val="16"/>
                <w:szCs w:val="16"/>
              </w:rPr>
            </w:pPr>
            <w:r w:rsidRPr="00FC5BF6">
              <w:rPr>
                <w:sz w:val="16"/>
                <w:szCs w:val="16"/>
              </w:rPr>
              <w:t>Visière de protection</w:t>
            </w:r>
          </w:p>
          <w:p w:rsidR="00FC5BF6" w:rsidRDefault="00FC5BF6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:rsidR="00FC5BF6" w:rsidRDefault="00FC5BF6" w:rsidP="00207285">
            <w:pPr>
              <w:pStyle w:val="Sansinterligne"/>
              <w:rPr>
                <w:szCs w:val="20"/>
              </w:rPr>
            </w:pPr>
          </w:p>
          <w:p w:rsidR="00FC5BF6" w:rsidRDefault="00FC5BF6" w:rsidP="00FC5BF6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38100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5" name="Image 1" descr="Résultat de recherche d'images pour &quot;epi port obligatoire du tablier PLOMB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pi port obligatoire du tablier PLOMB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5BF6" w:rsidRPr="00FC5BF6" w:rsidRDefault="00FC5BF6" w:rsidP="00FC5BF6">
            <w:pPr>
              <w:pStyle w:val="Sansinterligne"/>
              <w:jc w:val="center"/>
              <w:rPr>
                <w:sz w:val="16"/>
                <w:szCs w:val="16"/>
              </w:rPr>
            </w:pPr>
            <w:r w:rsidRPr="00FC5BF6">
              <w:rPr>
                <w:sz w:val="16"/>
                <w:szCs w:val="16"/>
              </w:rPr>
              <w:t>Tablier soudeur cuir</w:t>
            </w:r>
          </w:p>
          <w:p w:rsidR="00FC5BF6" w:rsidRDefault="00FC5BF6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1596" w:type="dxa"/>
            <w:gridSpan w:val="3"/>
            <w:shd w:val="clear" w:color="auto" w:fill="FFFFFF" w:themeFill="background1"/>
          </w:tcPr>
          <w:p w:rsidR="00FC5BF6" w:rsidRDefault="00FC5BF6" w:rsidP="00207285">
            <w:pPr>
              <w:pStyle w:val="Sansinterligne"/>
              <w:rPr>
                <w:szCs w:val="20"/>
              </w:rPr>
            </w:pPr>
          </w:p>
          <w:p w:rsidR="00FC5BF6" w:rsidRDefault="00FC5BF6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69850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6" name="Image 4" descr="Résultat de recherche d'images pour &quot;pictogramme masque protection respirato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pictogramme masque protection respirato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5BF6" w:rsidRPr="00FC5BF6" w:rsidRDefault="00FC5BF6" w:rsidP="00FC5BF6">
            <w:pPr>
              <w:pStyle w:val="Sansinterligne"/>
              <w:jc w:val="center"/>
              <w:rPr>
                <w:sz w:val="16"/>
                <w:szCs w:val="16"/>
              </w:rPr>
            </w:pPr>
            <w:r w:rsidRPr="00FC5BF6">
              <w:rPr>
                <w:sz w:val="16"/>
                <w:szCs w:val="16"/>
              </w:rPr>
              <w:t>Masque protection respiratoire complet</w:t>
            </w:r>
          </w:p>
          <w:p w:rsidR="00FC5BF6" w:rsidRDefault="00FC5BF6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:rsidR="00FC5BF6" w:rsidRDefault="00FC5BF6" w:rsidP="00207285">
            <w:pPr>
              <w:pStyle w:val="Sansinterligne"/>
              <w:rPr>
                <w:szCs w:val="20"/>
              </w:rPr>
            </w:pPr>
          </w:p>
          <w:p w:rsidR="00FC5BF6" w:rsidRDefault="00FC5BF6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margin">
                    <wp:posOffset>215900</wp:posOffset>
                  </wp:positionH>
                  <wp:positionV relativeFrom="margin">
                    <wp:posOffset>215900</wp:posOffset>
                  </wp:positionV>
                  <wp:extent cx="475615" cy="476250"/>
                  <wp:effectExtent l="19050" t="0" r="635" b="0"/>
                  <wp:wrapSquare wrapText="bothSides"/>
                  <wp:docPr id="18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5BF6" w:rsidRDefault="00FC5BF6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1595" w:type="dxa"/>
            <w:gridSpan w:val="2"/>
            <w:shd w:val="clear" w:color="auto" w:fill="FFFFFF" w:themeFill="background1"/>
          </w:tcPr>
          <w:p w:rsidR="00FC5BF6" w:rsidRDefault="00FC5BF6" w:rsidP="00207285">
            <w:pPr>
              <w:pStyle w:val="Sansinterligne"/>
              <w:rPr>
                <w:szCs w:val="20"/>
              </w:rPr>
            </w:pPr>
          </w:p>
          <w:p w:rsidR="00FC5BF6" w:rsidRDefault="00FC5BF6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69850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7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6" w:type="dxa"/>
            <w:shd w:val="clear" w:color="auto" w:fill="FFFFFF" w:themeFill="background1"/>
          </w:tcPr>
          <w:p w:rsidR="00FC5BF6" w:rsidRDefault="00FC5BF6" w:rsidP="00207285">
            <w:pPr>
              <w:pStyle w:val="Sansinterligne"/>
              <w:rPr>
                <w:szCs w:val="20"/>
              </w:rPr>
            </w:pPr>
          </w:p>
          <w:p w:rsidR="00FC5BF6" w:rsidRDefault="00FC5BF6" w:rsidP="00207285">
            <w:pPr>
              <w:pStyle w:val="Sansinterligne"/>
              <w:rPr>
                <w:noProof/>
                <w:szCs w:val="20"/>
                <w:lang w:eastAsia="fr-BE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69850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1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C5BF6" w:rsidRDefault="00FC5BF6" w:rsidP="00207285">
            <w:pPr>
              <w:pStyle w:val="Sansinterligne"/>
              <w:rPr>
                <w:szCs w:val="20"/>
              </w:rPr>
            </w:pPr>
          </w:p>
          <w:p w:rsidR="00FC5BF6" w:rsidRDefault="00FC5BF6" w:rsidP="00FC5BF6">
            <w:pPr>
              <w:pStyle w:val="Sansinterligne"/>
              <w:rPr>
                <w:sz w:val="16"/>
                <w:szCs w:val="16"/>
              </w:rPr>
            </w:pPr>
          </w:p>
          <w:p w:rsidR="00FC5BF6" w:rsidRDefault="00FC5BF6" w:rsidP="00FC5BF6">
            <w:pPr>
              <w:pStyle w:val="Sansinterligne"/>
              <w:rPr>
                <w:sz w:val="16"/>
                <w:szCs w:val="16"/>
              </w:rPr>
            </w:pPr>
          </w:p>
          <w:p w:rsidR="00FC5BF6" w:rsidRDefault="00FC5BF6" w:rsidP="00FC5BF6">
            <w:pPr>
              <w:pStyle w:val="Sansinterligne"/>
              <w:rPr>
                <w:sz w:val="16"/>
                <w:szCs w:val="16"/>
              </w:rPr>
            </w:pPr>
          </w:p>
          <w:p w:rsidR="00FC5BF6" w:rsidRDefault="00FC5BF6" w:rsidP="00FC5BF6">
            <w:pPr>
              <w:pStyle w:val="Sansinterligne"/>
              <w:rPr>
                <w:sz w:val="16"/>
                <w:szCs w:val="16"/>
              </w:rPr>
            </w:pPr>
          </w:p>
          <w:p w:rsidR="00FC5BF6" w:rsidRDefault="00FC5BF6" w:rsidP="00FC5BF6">
            <w:pPr>
              <w:pStyle w:val="Sansinterligne"/>
              <w:jc w:val="center"/>
              <w:rPr>
                <w:sz w:val="16"/>
                <w:szCs w:val="16"/>
              </w:rPr>
            </w:pPr>
            <w:r w:rsidRPr="00FC5BF6">
              <w:rPr>
                <w:sz w:val="16"/>
                <w:szCs w:val="16"/>
              </w:rPr>
              <w:t>Gants chimiques</w:t>
            </w:r>
          </w:p>
          <w:p w:rsidR="00FC5BF6" w:rsidRPr="00FC5BF6" w:rsidRDefault="00FC5BF6" w:rsidP="00FC5BF6">
            <w:pPr>
              <w:pStyle w:val="Sansinterligne"/>
              <w:jc w:val="center"/>
              <w:rPr>
                <w:sz w:val="16"/>
                <w:szCs w:val="16"/>
              </w:rPr>
            </w:pPr>
            <w:r w:rsidRPr="00FC5BF6">
              <w:rPr>
                <w:sz w:val="16"/>
                <w:szCs w:val="16"/>
              </w:rPr>
              <w:t>PVC FORTEX</w:t>
            </w:r>
          </w:p>
          <w:p w:rsidR="00FC5BF6" w:rsidRPr="00F232D4" w:rsidRDefault="00FC5BF6" w:rsidP="008E64D5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83731F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9"/>
            <w:shd w:val="clear" w:color="auto" w:fill="FFFFFF" w:themeFill="background1"/>
          </w:tcPr>
          <w:p w:rsidR="003A7295" w:rsidRPr="0083731F" w:rsidRDefault="00207285" w:rsidP="001B72E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3A7295" w:rsidRPr="0083731F" w:rsidRDefault="00207285" w:rsidP="001B72EE">
            <w:pPr>
              <w:pStyle w:val="Sansinterligne"/>
              <w:ind w:left="91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5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9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1B72EE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1B72EE" w:rsidRDefault="001B72EE" w:rsidP="009C2CB3">
            <w:pPr>
              <w:pStyle w:val="Sansinterligne"/>
              <w:rPr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1B72EE" w:rsidTr="001B72EE">
        <w:tc>
          <w:tcPr>
            <w:tcW w:w="9572" w:type="dxa"/>
            <w:gridSpan w:val="15"/>
            <w:shd w:val="clear" w:color="auto" w:fill="auto"/>
          </w:tcPr>
          <w:p w:rsidR="001B72EE" w:rsidRDefault="001B72EE" w:rsidP="009C2C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1B72EE" w:rsidRDefault="001B72EE" w:rsidP="009C2C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1B72EE" w:rsidRDefault="001B72EE" w:rsidP="009C2CB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117B5E">
        <w:tc>
          <w:tcPr>
            <w:tcW w:w="4871" w:type="dxa"/>
            <w:gridSpan w:val="9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117B5E">
        <w:tc>
          <w:tcPr>
            <w:tcW w:w="4871" w:type="dxa"/>
            <w:gridSpan w:val="9"/>
            <w:shd w:val="clear" w:color="auto" w:fill="FFFFFF" w:themeFill="background1"/>
          </w:tcPr>
          <w:p w:rsidR="00B861BE" w:rsidRDefault="008340E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</w:t>
            </w:r>
            <w:r w:rsidR="00B861BE" w:rsidRPr="002E2654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5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2E2654" w:rsidTr="002E2654">
        <w:tc>
          <w:tcPr>
            <w:tcW w:w="2452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2E2654" w:rsidRDefault="002D06A9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</w:t>
            </w:r>
            <w:r w:rsidR="002E2654">
              <w:rPr>
                <w:szCs w:val="20"/>
              </w:rPr>
              <w:t xml:space="preserve">   ID</w:t>
            </w:r>
          </w:p>
          <w:p w:rsidR="002E2654" w:rsidRDefault="002D06A9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</w:t>
            </w:r>
            <w:r w:rsidR="002E2654">
              <w:rPr>
                <w:szCs w:val="20"/>
              </w:rPr>
              <w:t xml:space="preserve">   RX thorax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</w:p>
        </w:tc>
        <w:tc>
          <w:tcPr>
            <w:tcW w:w="2183" w:type="dxa"/>
            <w:gridSpan w:val="5"/>
            <w:tcBorders>
              <w:lef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2E2654" w:rsidRDefault="002D06A9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2E2654">
              <w:rPr>
                <w:szCs w:val="20"/>
              </w:rPr>
              <w:t xml:space="preserve">   Métabolite</w:t>
            </w:r>
            <w:r w:rsidR="000618DA">
              <w:rPr>
                <w:szCs w:val="20"/>
              </w:rPr>
              <w:t xml:space="preserve"> urine</w:t>
            </w:r>
          </w:p>
          <w:p w:rsidR="002E2654" w:rsidRDefault="002E2654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474AC2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117B5E">
        <w:tc>
          <w:tcPr>
            <w:tcW w:w="4871" w:type="dxa"/>
            <w:gridSpan w:val="9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117B5E">
        <w:tc>
          <w:tcPr>
            <w:tcW w:w="3320" w:type="dxa"/>
            <w:gridSpan w:val="6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117B5E">
        <w:tc>
          <w:tcPr>
            <w:tcW w:w="3320" w:type="dxa"/>
            <w:gridSpan w:val="6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6E08A3" w:rsidRDefault="00E42F0B" w:rsidP="002D06A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6E08A3" w:rsidRDefault="00E42F0B" w:rsidP="002D06A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2E2654" w:rsidTr="002E2654">
        <w:tc>
          <w:tcPr>
            <w:tcW w:w="3320" w:type="dxa"/>
            <w:gridSpan w:val="6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6E08A3" w:rsidRDefault="002E2654" w:rsidP="00F3367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6E08A3" w:rsidRDefault="002E2654" w:rsidP="00F3367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</w:t>
            </w:r>
            <w:r w:rsidR="00F3367A">
              <w:rPr>
                <w:szCs w:val="20"/>
              </w:rPr>
              <w:t>1</w:t>
            </w:r>
          </w:p>
        </w:tc>
      </w:tr>
      <w:tr w:rsidR="00D56B63" w:rsidTr="00C41629">
        <w:tc>
          <w:tcPr>
            <w:tcW w:w="3320" w:type="dxa"/>
            <w:gridSpan w:val="6"/>
            <w:shd w:val="clear" w:color="auto" w:fill="FFFFFF" w:themeFill="background1"/>
            <w:vAlign w:val="center"/>
          </w:tcPr>
          <w:p w:rsidR="00D56B63" w:rsidRDefault="00D56B63" w:rsidP="00C4162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C41629" w:rsidRDefault="00D56B63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Contraintes ergonomiques</w:t>
            </w:r>
          </w:p>
          <w:p w:rsidR="00F3367A" w:rsidRDefault="00BB2B94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Rayons UV artificiels</w:t>
            </w:r>
          </w:p>
          <w:p w:rsidR="002D06A9" w:rsidRDefault="002D06A9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Soudure à l’arc</w:t>
            </w:r>
          </w:p>
          <w:p w:rsidR="002D06A9" w:rsidRDefault="002D06A9" w:rsidP="002D06A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Soudure sous Argon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D56B63" w:rsidRDefault="00D56B63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  <w:p w:rsidR="00F3367A" w:rsidRDefault="00BB2B94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1225</w:t>
            </w:r>
          </w:p>
          <w:p w:rsidR="002D06A9" w:rsidRDefault="002D06A9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112802</w:t>
            </w:r>
          </w:p>
          <w:p w:rsidR="002D06A9" w:rsidRDefault="002D06A9" w:rsidP="002D06A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112803</w:t>
            </w:r>
          </w:p>
        </w:tc>
      </w:tr>
      <w:tr w:rsidR="00641442" w:rsidTr="00C41629">
        <w:tc>
          <w:tcPr>
            <w:tcW w:w="3320" w:type="dxa"/>
            <w:gridSpan w:val="6"/>
            <w:shd w:val="clear" w:color="auto" w:fill="FFFFFF" w:themeFill="background1"/>
            <w:vAlign w:val="center"/>
          </w:tcPr>
          <w:p w:rsidR="00641442" w:rsidRDefault="00641442" w:rsidP="00C4162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lastRenderedPageBreak/>
              <w:sym w:font="Wingdings" w:char="F06E"/>
            </w:r>
            <w:r>
              <w:rPr>
                <w:szCs w:val="20"/>
              </w:rPr>
              <w:t xml:space="preserve">   Chimiques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641442" w:rsidRDefault="00641442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Composé d’étain organique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641442" w:rsidRDefault="00641442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1564</w:t>
            </w:r>
          </w:p>
        </w:tc>
      </w:tr>
      <w:tr w:rsidR="00F3367A" w:rsidTr="00C41629">
        <w:tc>
          <w:tcPr>
            <w:tcW w:w="3320" w:type="dxa"/>
            <w:gridSpan w:val="6"/>
            <w:shd w:val="clear" w:color="auto" w:fill="FFFFFF" w:themeFill="background1"/>
            <w:vAlign w:val="center"/>
          </w:tcPr>
          <w:p w:rsidR="00F3367A" w:rsidRDefault="002D06A9" w:rsidP="00C4162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Respiratoire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F3367A" w:rsidRDefault="002D06A9" w:rsidP="00000AF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Fumées de soudage</w:t>
            </w:r>
          </w:p>
        </w:tc>
        <w:tc>
          <w:tcPr>
            <w:tcW w:w="3306" w:type="dxa"/>
            <w:gridSpan w:val="4"/>
            <w:shd w:val="clear" w:color="auto" w:fill="FFFFFF" w:themeFill="background1"/>
          </w:tcPr>
          <w:p w:rsidR="00F3367A" w:rsidRDefault="002D06A9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112800</w:t>
            </w:r>
          </w:p>
        </w:tc>
      </w:tr>
      <w:tr w:rsidR="008A7BD0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3D1B98" w:rsidTr="009F4347">
        <w:tc>
          <w:tcPr>
            <w:tcW w:w="9572" w:type="dxa"/>
            <w:gridSpan w:val="15"/>
            <w:shd w:val="clear" w:color="auto" w:fill="FFFFFF" w:themeFill="background1"/>
          </w:tcPr>
          <w:p w:rsidR="00E42F0B" w:rsidRDefault="003D1B98" w:rsidP="00F3367A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E42F0B">
              <w:rPr>
                <w:szCs w:val="20"/>
              </w:rPr>
              <w:t>Manutention</w:t>
            </w:r>
          </w:p>
        </w:tc>
      </w:tr>
      <w:tr w:rsidR="00B931A0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5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5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117B5E">
        <w:tc>
          <w:tcPr>
            <w:tcW w:w="1668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5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600F65" w:rsidTr="00117B5E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600F65" w:rsidRPr="00AB791B" w:rsidRDefault="00600F65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00F65" w:rsidRDefault="00600F65" w:rsidP="009C2C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600F65" w:rsidRDefault="00600F65" w:rsidP="009C2C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600F65" w:rsidRDefault="00600F65" w:rsidP="009C2C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00F65" w:rsidRDefault="00600F65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 de sécurité - ordre et propreté – signalisation du sol glissant – Luminosité adéquate.</w:t>
            </w:r>
          </w:p>
        </w:tc>
      </w:tr>
      <w:tr w:rsidR="00600F65" w:rsidTr="00117B5E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600F65" w:rsidRDefault="00600F65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00F65" w:rsidRDefault="00600F65" w:rsidP="009C2C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600F65" w:rsidRPr="00AB791B" w:rsidRDefault="00600F65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600F65" w:rsidRPr="00AB791B" w:rsidRDefault="00600F65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00F65" w:rsidRDefault="00600F65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- tenir la rampe – signalisation du sol glissant.</w:t>
            </w:r>
          </w:p>
        </w:tc>
      </w:tr>
      <w:tr w:rsidR="00600F65" w:rsidTr="00117B5E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600F65" w:rsidRDefault="00600F65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00F65" w:rsidRDefault="00600F65" w:rsidP="009C2C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600F65" w:rsidRPr="00AB791B" w:rsidRDefault="00600F65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600F65" w:rsidRPr="00AB791B" w:rsidRDefault="00600F65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00F65" w:rsidRDefault="00600F65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600F65" w:rsidTr="00600F65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600F65" w:rsidRPr="00434CD3" w:rsidRDefault="00600F65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600F65" w:rsidRPr="00434CD3" w:rsidRDefault="00600F65" w:rsidP="009C2CB3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600F65" w:rsidRPr="00434CD3" w:rsidRDefault="00600F65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600F65" w:rsidRPr="00434CD3" w:rsidRDefault="00600F65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600F65" w:rsidRPr="00434CD3" w:rsidRDefault="00600F65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15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027268" w:rsidRPr="00091C94" w:rsidTr="004E57FB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27268" w:rsidRPr="004E57FB" w:rsidRDefault="00027268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27268" w:rsidRPr="004E57FB" w:rsidRDefault="00027268" w:rsidP="00600F65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Lire le manuel d'utilisation avant utilisation, respecter les consignes d'utilisation du fabri</w:t>
            </w:r>
            <w:r w:rsidR="00600F65">
              <w:rPr>
                <w:rFonts w:cs="Arial"/>
                <w:sz w:val="20"/>
                <w:szCs w:val="20"/>
              </w:rPr>
              <w:t>c</w:t>
            </w:r>
            <w:r w:rsidRPr="004E57FB">
              <w:rPr>
                <w:rFonts w:cs="Arial"/>
                <w:sz w:val="20"/>
                <w:szCs w:val="20"/>
              </w:rPr>
              <w:t>ant, ne pas utiliser un équipement détérioré (alimentation, prises de courants, ...) - faire réparer par personnel compét</w:t>
            </w:r>
            <w:r w:rsidR="002D06A9">
              <w:rPr>
                <w:rFonts w:cs="Arial"/>
                <w:sz w:val="20"/>
                <w:szCs w:val="20"/>
              </w:rPr>
              <w:t>e</w:t>
            </w:r>
            <w:r w:rsidRPr="004E57FB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4E57FB" w:rsidRPr="00091C94" w:rsidTr="004E57FB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E57FB" w:rsidRPr="004E57FB" w:rsidRDefault="002D06A9" w:rsidP="002D06A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Travaux avec risque Tétanos e</w:t>
            </w:r>
            <w:r w:rsidR="004E57FB" w:rsidRPr="004E57FB">
              <w:rPr>
                <w:rFonts w:cs="Arial"/>
                <w:sz w:val="20"/>
                <w:szCs w:val="20"/>
              </w:rPr>
              <w:t>xt</w:t>
            </w:r>
            <w:r>
              <w:rPr>
                <w:rFonts w:cs="Arial"/>
                <w:sz w:val="20"/>
                <w:szCs w:val="20"/>
              </w:rPr>
              <w:t xml:space="preserve">ra-légal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4E57FB" w:rsidRDefault="002D06A9" w:rsidP="004E57F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3160 - Tétanos extra-l</w:t>
            </w:r>
            <w:r w:rsidR="004E57FB" w:rsidRPr="004E57FB">
              <w:rPr>
                <w:rFonts w:cs="Arial"/>
                <w:sz w:val="20"/>
                <w:szCs w:val="20"/>
              </w:rPr>
              <w:t>égal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4E57FB" w:rsidRDefault="004E57FB" w:rsidP="004E57FB">
            <w:pPr>
              <w:jc w:val="center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Vaccination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Default="004E57FB" w:rsidP="0096752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2D06A9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de sécurité des produits.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  <w:r w:rsidR="002E003A">
              <w:rPr>
                <w:rFonts w:cs="Arial"/>
                <w:sz w:val="20"/>
                <w:szCs w:val="20"/>
              </w:rPr>
              <w:t xml:space="preserve"> - 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</w:p>
          <w:p w:rsidR="004E57FB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4E57FB" w:rsidRPr="00091C94" w:rsidTr="004E57FB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en hauteur (échelles, escabelles,…)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E57FB" w:rsidRPr="00766542" w:rsidRDefault="004E57FB" w:rsidP="00967524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E57FB" w:rsidRPr="00766542" w:rsidRDefault="004E57FB" w:rsidP="004E57F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l’instruction « Travail en hauteur » de l’institution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8F1F77" w:rsidRPr="00091C94" w:rsidTr="00B52AF0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8F1F77" w:rsidRPr="00B52AF0" w:rsidRDefault="008F1F77" w:rsidP="00B52A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Décapeur thermique BOSCH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8F1F77" w:rsidRPr="00B52AF0" w:rsidRDefault="00DB0D81" w:rsidP="00B52AF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Brûlure</w:t>
            </w:r>
            <w:r w:rsidR="008F1F77">
              <w:rPr>
                <w:rFonts w:cs="Arial"/>
                <w:sz w:val="20"/>
                <w:szCs w:val="20"/>
              </w:rPr>
              <w:t xml:space="preserve"> – électrisation – incendie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8F1F77" w:rsidRPr="00B52AF0" w:rsidRDefault="008F1F77" w:rsidP="008E19F7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8F1F77" w:rsidRPr="00B52AF0" w:rsidRDefault="008F1F77" w:rsidP="008E19F7">
            <w:pPr>
              <w:jc w:val="center"/>
              <w:rPr>
                <w:rFonts w:cs="Arial"/>
                <w:sz w:val="20"/>
                <w:szCs w:val="20"/>
              </w:rPr>
            </w:pPr>
            <w:r w:rsidRPr="00B52AF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8F1F77" w:rsidRPr="00B52AF0" w:rsidRDefault="008F1F77" w:rsidP="00B52AF0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Lire et respecter les consignes d’utilisation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Presse à déchets - Seraing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Consignation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Presse à déchets - Seraing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Incendie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2E003A" w:rsidP="004D617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Permis feu</w:t>
            </w:r>
            <w:r w:rsidR="004D6172" w:rsidRPr="004D6172">
              <w:rPr>
                <w:rFonts w:cs="Arial"/>
                <w:sz w:val="20"/>
                <w:szCs w:val="20"/>
              </w:rPr>
              <w:t xml:space="preserve"> - préparer le matériel d'extinction - dégager la zone - nettoyer avant de souder, </w:t>
            </w:r>
            <w:proofErr w:type="spellStart"/>
            <w:r w:rsidR="004D6172" w:rsidRPr="004D6172">
              <w:rPr>
                <w:rFonts w:cs="Arial"/>
                <w:sz w:val="20"/>
                <w:szCs w:val="20"/>
              </w:rPr>
              <w:t>disquer</w:t>
            </w:r>
            <w:proofErr w:type="spellEnd"/>
            <w:r w:rsidR="004D6172" w:rsidRPr="004D6172">
              <w:rPr>
                <w:rFonts w:cs="Arial"/>
                <w:sz w:val="20"/>
                <w:szCs w:val="20"/>
              </w:rPr>
              <w:t>, meuler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Scie à ruban pour métaux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de coupure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Respect des consignes d'utilisation - port des EPI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Scie à ruban pour métaux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Ecrasement doigts, mains,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Utilisation de gants de sécurité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Scie à ruban pour métaux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Coupure avec les copeaux métal</w:t>
            </w:r>
            <w:r w:rsidR="00CE0D4C">
              <w:rPr>
                <w:rFonts w:cs="Arial"/>
                <w:sz w:val="20"/>
                <w:szCs w:val="20"/>
              </w:rPr>
              <w:t>l</w:t>
            </w:r>
            <w:r w:rsidRPr="004D6172">
              <w:rPr>
                <w:rFonts w:cs="Arial"/>
                <w:sz w:val="20"/>
                <w:szCs w:val="20"/>
              </w:rPr>
              <w:t>iques ou bords des pièces méta</w:t>
            </w:r>
            <w:r w:rsidR="00CE0D4C">
              <w:rPr>
                <w:rFonts w:cs="Arial"/>
                <w:sz w:val="20"/>
                <w:szCs w:val="20"/>
              </w:rPr>
              <w:t>l</w:t>
            </w:r>
            <w:r w:rsidRPr="004D6172">
              <w:rPr>
                <w:rFonts w:cs="Arial"/>
                <w:sz w:val="20"/>
                <w:szCs w:val="20"/>
              </w:rPr>
              <w:t>liques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Utilisation de gants de sécurité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Scie à ruban pour métaux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Brûlures avec les copeaux ou pièces métal</w:t>
            </w:r>
            <w:r w:rsidR="00CE0D4C">
              <w:rPr>
                <w:rFonts w:cs="Arial"/>
                <w:sz w:val="20"/>
                <w:szCs w:val="20"/>
              </w:rPr>
              <w:t>l</w:t>
            </w:r>
            <w:r w:rsidRPr="004D6172">
              <w:rPr>
                <w:rFonts w:cs="Arial"/>
                <w:sz w:val="20"/>
                <w:szCs w:val="20"/>
              </w:rPr>
              <w:t>iques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Utilisation de gants de sécurité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Scie à ruban pour métaux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Projection de métal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4D617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</w:t>
            </w:r>
            <w:r w:rsidR="004D6172" w:rsidRPr="004D6172">
              <w:rPr>
                <w:rFonts w:cs="Arial"/>
                <w:sz w:val="20"/>
                <w:szCs w:val="20"/>
              </w:rPr>
              <w:t xml:space="preserve"> de lunettes de sécurité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Scie à ruban pour métaux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Electrique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Utilisation de fiches et câbles adaptés et en bon état. Toujours couper l'alimentation de la machine pour tout entretien ou réglage.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4D61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Poste à souder semi-a</w:t>
            </w:r>
            <w:r w:rsidR="004D6172" w:rsidRPr="004D6172">
              <w:rPr>
                <w:rFonts w:cs="Arial"/>
                <w:sz w:val="20"/>
                <w:szCs w:val="20"/>
              </w:rPr>
              <w:t>utomatique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Lésions aux genoux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de gonarthrose si travail agenouillé prolongé - Port de genouillère</w:t>
            </w:r>
            <w:r w:rsidR="002E003A">
              <w:rPr>
                <w:rFonts w:cs="Arial"/>
                <w:sz w:val="20"/>
                <w:szCs w:val="20"/>
              </w:rPr>
              <w:t xml:space="preserve"> recommandé.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4D61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Poste à souder semi-a</w:t>
            </w:r>
            <w:r w:rsidR="004D6172" w:rsidRPr="004D6172">
              <w:rPr>
                <w:rFonts w:cs="Arial"/>
                <w:sz w:val="20"/>
                <w:szCs w:val="20"/>
              </w:rPr>
              <w:t>utomatique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électrocution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Mise en place correcte de la pince de masse.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4D61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Poste à souder semi-a</w:t>
            </w:r>
            <w:r w:rsidR="004D6172" w:rsidRPr="004D6172">
              <w:rPr>
                <w:rFonts w:cs="Arial"/>
                <w:sz w:val="20"/>
                <w:szCs w:val="20"/>
              </w:rPr>
              <w:t>utomatique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CE0D4C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Lésions oculaires - coup d'arc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Port d'un écran/masque de soudure</w:t>
            </w:r>
            <w:r w:rsidR="002E003A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4D61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Poste à souder semi-a</w:t>
            </w:r>
            <w:r w:rsidR="004D6172" w:rsidRPr="004D6172">
              <w:rPr>
                <w:rFonts w:cs="Arial"/>
                <w:sz w:val="20"/>
                <w:szCs w:val="20"/>
              </w:rPr>
              <w:t>utomatique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Brûlures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Port de vê</w:t>
            </w:r>
            <w:r w:rsidR="00DA2E45">
              <w:rPr>
                <w:rFonts w:cs="Arial"/>
                <w:sz w:val="20"/>
                <w:szCs w:val="20"/>
              </w:rPr>
              <w:t>tements de protections ignifugé</w:t>
            </w:r>
            <w:r w:rsidRPr="004D6172">
              <w:rPr>
                <w:rFonts w:cs="Arial"/>
                <w:sz w:val="20"/>
                <w:szCs w:val="20"/>
              </w:rPr>
              <w:t>s, ne pas diriger le point de soudure vers le corps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4D61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Poste à souder semi-a</w:t>
            </w:r>
            <w:r w:rsidR="004D6172" w:rsidRPr="004D6172">
              <w:rPr>
                <w:rFonts w:cs="Arial"/>
                <w:sz w:val="20"/>
                <w:szCs w:val="20"/>
              </w:rPr>
              <w:t>utomatique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Lombalgies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Formation à la manutention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CE0D4C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 xml:space="preserve">Poste à </w:t>
            </w:r>
            <w:r w:rsidR="00CE0D4C">
              <w:rPr>
                <w:rFonts w:cs="Arial"/>
                <w:sz w:val="20"/>
                <w:szCs w:val="20"/>
              </w:rPr>
              <w:t>s</w:t>
            </w:r>
            <w:r w:rsidRPr="004D6172">
              <w:rPr>
                <w:rFonts w:cs="Arial"/>
                <w:sz w:val="20"/>
                <w:szCs w:val="20"/>
              </w:rPr>
              <w:t xml:space="preserve">ouder </w:t>
            </w:r>
            <w:r w:rsidR="00CE0D4C">
              <w:rPr>
                <w:rFonts w:cs="Arial"/>
                <w:sz w:val="20"/>
                <w:szCs w:val="20"/>
              </w:rPr>
              <w:t>semi-</w:t>
            </w:r>
            <w:r w:rsidR="00CE0D4C">
              <w:rPr>
                <w:rFonts w:cs="Arial"/>
                <w:sz w:val="20"/>
                <w:szCs w:val="20"/>
              </w:rPr>
              <w:lastRenderedPageBreak/>
              <w:t>a</w:t>
            </w:r>
            <w:r w:rsidRPr="004D6172">
              <w:rPr>
                <w:rFonts w:cs="Arial"/>
                <w:sz w:val="20"/>
                <w:szCs w:val="20"/>
              </w:rPr>
              <w:t>utomatique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lastRenderedPageBreak/>
              <w:t>émanations toxiques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 xml:space="preserve">Risque important - </w:t>
            </w:r>
            <w:r w:rsidRPr="004D6172">
              <w:rPr>
                <w:rFonts w:cs="Arial"/>
                <w:sz w:val="20"/>
                <w:szCs w:val="20"/>
              </w:rPr>
              <w:lastRenderedPageBreak/>
              <w:t>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4D6172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4D617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Mise en</w:t>
            </w:r>
            <w:r w:rsidR="004D6172" w:rsidRPr="004D6172">
              <w:rPr>
                <w:rFonts w:cs="Arial"/>
                <w:sz w:val="20"/>
                <w:szCs w:val="20"/>
              </w:rPr>
              <w:t xml:space="preserve"> place d'une hotte d'aspiration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4D61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Poste à souder semi-a</w:t>
            </w:r>
            <w:r w:rsidR="004D6172" w:rsidRPr="004D6172">
              <w:rPr>
                <w:rFonts w:cs="Arial"/>
                <w:sz w:val="20"/>
                <w:szCs w:val="20"/>
              </w:rPr>
              <w:t>utomatique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Bruit nuisible - Hygiène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Port de protection</w:t>
            </w:r>
            <w:r w:rsidR="00CE0D4C">
              <w:rPr>
                <w:rFonts w:cs="Arial"/>
                <w:sz w:val="20"/>
                <w:szCs w:val="20"/>
              </w:rPr>
              <w:t>s</w:t>
            </w:r>
            <w:r w:rsidRPr="004D6172">
              <w:rPr>
                <w:rFonts w:cs="Arial"/>
                <w:sz w:val="20"/>
                <w:szCs w:val="20"/>
              </w:rPr>
              <w:t xml:space="preserve"> auditive</w:t>
            </w:r>
            <w:r w:rsidR="00CE0D4C">
              <w:rPr>
                <w:rFonts w:cs="Arial"/>
                <w:sz w:val="20"/>
                <w:szCs w:val="20"/>
              </w:rPr>
              <w:t>s</w:t>
            </w:r>
            <w:r w:rsidRPr="004D6172">
              <w:rPr>
                <w:rFonts w:cs="Arial"/>
                <w:sz w:val="20"/>
                <w:szCs w:val="20"/>
              </w:rPr>
              <w:t xml:space="preserve"> adaptée</w:t>
            </w:r>
            <w:r w:rsidR="00CE0D4C">
              <w:rPr>
                <w:rFonts w:cs="Arial"/>
                <w:sz w:val="20"/>
                <w:szCs w:val="20"/>
              </w:rPr>
              <w:t>s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Chalumeau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DA2E45" w:rsidP="004D61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Explosion </w:t>
            </w:r>
            <w:r w:rsidR="004D6172" w:rsidRPr="004D6172">
              <w:rPr>
                <w:rFonts w:cs="Arial"/>
                <w:sz w:val="20"/>
                <w:szCs w:val="20"/>
              </w:rPr>
              <w:t>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CE0D4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4D6172" w:rsidRPr="004D6172">
              <w:rPr>
                <w:rFonts w:cs="Arial"/>
                <w:sz w:val="20"/>
                <w:szCs w:val="20"/>
              </w:rPr>
              <w:t>tilisation adéquate des b</w:t>
            </w:r>
            <w:r>
              <w:rPr>
                <w:rFonts w:cs="Arial"/>
                <w:sz w:val="20"/>
                <w:szCs w:val="20"/>
              </w:rPr>
              <w:t xml:space="preserve">onbonnes d'Acétylène – interdire </w:t>
            </w:r>
            <w:r w:rsidR="004D6172" w:rsidRPr="004D6172">
              <w:rPr>
                <w:rFonts w:cs="Arial"/>
                <w:sz w:val="20"/>
                <w:szCs w:val="20"/>
              </w:rPr>
              <w:t>les sources d'ignition - interdiction de fumer pictographie - Fixation des bouteilles d'acétylène - Contrôle régulier des flexible</w:t>
            </w:r>
            <w:r w:rsidR="00DA2E45">
              <w:rPr>
                <w:rFonts w:cs="Arial"/>
                <w:sz w:val="20"/>
                <w:szCs w:val="20"/>
              </w:rPr>
              <w:t>s</w:t>
            </w:r>
            <w:r w:rsidR="004D6172" w:rsidRPr="004D6172">
              <w:rPr>
                <w:rFonts w:cs="Arial"/>
                <w:sz w:val="20"/>
                <w:szCs w:val="20"/>
              </w:rPr>
              <w:t xml:space="preserve"> - Respect du zonage ATEX du local de stockage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Chalumeau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Chute de plain-pied 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Eviter les câbles au sol - prévoir des bras</w:t>
            </w:r>
            <w:r w:rsidR="00CE0D4C">
              <w:rPr>
                <w:rFonts w:cs="Arial"/>
                <w:sz w:val="20"/>
                <w:szCs w:val="20"/>
              </w:rPr>
              <w:t xml:space="preserve"> de</w:t>
            </w:r>
            <w:r w:rsidRPr="004D6172">
              <w:rPr>
                <w:rFonts w:cs="Arial"/>
                <w:sz w:val="20"/>
                <w:szCs w:val="20"/>
              </w:rPr>
              <w:t xml:space="preserve"> porte flexibles - dégager les voies de circulation.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Chalumeau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Brûlures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Port des EPI (gants, tablier, salopette, visière) vêtements ignifuges - ma</w:t>
            </w:r>
            <w:r w:rsidR="00DA2E45">
              <w:rPr>
                <w:rFonts w:cs="Arial"/>
                <w:sz w:val="20"/>
                <w:szCs w:val="20"/>
              </w:rPr>
              <w:t>tériel de premiers soins adapté.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Chalumeau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Incendie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Pas de matériel et ou produit inflammable à proximi</w:t>
            </w:r>
            <w:r w:rsidR="00DA2E45">
              <w:rPr>
                <w:rFonts w:cs="Arial"/>
                <w:sz w:val="20"/>
                <w:szCs w:val="20"/>
              </w:rPr>
              <w:t xml:space="preserve">té - poubelle avec couvercle - </w:t>
            </w:r>
            <w:r w:rsidRPr="004D6172">
              <w:rPr>
                <w:rFonts w:cs="Arial"/>
                <w:sz w:val="20"/>
                <w:szCs w:val="20"/>
              </w:rPr>
              <w:t>nettoyage /aspiration des poussières (caillebotis) - extincteur - Permis</w:t>
            </w:r>
            <w:r>
              <w:rPr>
                <w:rFonts w:cs="Arial"/>
                <w:sz w:val="20"/>
                <w:szCs w:val="20"/>
              </w:rPr>
              <w:t xml:space="preserve"> Feu</w:t>
            </w:r>
            <w:r w:rsidRPr="004D6172">
              <w:rPr>
                <w:rFonts w:cs="Arial"/>
                <w:sz w:val="20"/>
                <w:szCs w:val="20"/>
              </w:rPr>
              <w:t xml:space="preserve"> OBLIGATOIRE hors atelier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Chalumeau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Exposition aux fumées nocives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Port des EPI - aspiration des fumées à la source - surveillance de santé - éviter le dégraissage des pièces avec du tétrachlorure de carbone  ou du trichloréthylène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Chalumeau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Chute de hauteur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Prévoir l'équipement adapté à tous travaux en hauteur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Chalumeau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Choc contre des personnes ou des objets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4D617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="004D6172" w:rsidRPr="004D6172">
              <w:rPr>
                <w:rFonts w:cs="Arial"/>
                <w:sz w:val="20"/>
                <w:szCs w:val="20"/>
              </w:rPr>
              <w:t>égagement des lieux de travail - rangement de la zone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Chalumeau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TMS 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Eviter les mauvaises positions de travail - travailler sur plan à bonne hauteur -  formation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Chalumeau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DA2E45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Lésions au genou - gonarthrose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DA2E45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Eviter les postures de travail à genou - tapis mousse ou genouillère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lastRenderedPageBreak/>
              <w:t>Chalumeau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DA2E45" w:rsidP="004D61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Coup d'arc</w:t>
            </w:r>
            <w:r w:rsidR="004D6172" w:rsidRPr="004D6172">
              <w:rPr>
                <w:rFonts w:cs="Arial"/>
                <w:sz w:val="20"/>
                <w:szCs w:val="20"/>
              </w:rPr>
              <w:t xml:space="preserve">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Port du masque teinté -  écran de protection pour les autres travailleurs - protection de la peau</w:t>
            </w:r>
            <w:r w:rsidR="00DA2E45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Presse hydraulique manuelle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Chute d'objet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CE0D4C" w:rsidP="004D617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Chaussures de sécurité</w:t>
            </w:r>
            <w:r w:rsidR="004D6172" w:rsidRPr="004D6172">
              <w:rPr>
                <w:rFonts w:cs="Arial"/>
                <w:sz w:val="20"/>
                <w:szCs w:val="20"/>
              </w:rPr>
              <w:t xml:space="preserve"> - aide à la manutention si n</w:t>
            </w:r>
            <w:r w:rsidR="001710D8">
              <w:rPr>
                <w:rFonts w:cs="Arial"/>
                <w:sz w:val="20"/>
                <w:szCs w:val="20"/>
              </w:rPr>
              <w:t>écessaire.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Presse hydraulique manuelle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Ecrasement/blessures aux mains - doigts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Ne pas utiliser les mains pour maintenir une pièce - ut</w:t>
            </w:r>
            <w:r w:rsidR="001710D8">
              <w:rPr>
                <w:rFonts w:cs="Arial"/>
                <w:sz w:val="20"/>
                <w:szCs w:val="20"/>
              </w:rPr>
              <w:t xml:space="preserve">iliser les guides adaptés à la </w:t>
            </w:r>
            <w:r w:rsidRPr="004D6172">
              <w:rPr>
                <w:rFonts w:cs="Arial"/>
                <w:sz w:val="20"/>
                <w:szCs w:val="20"/>
              </w:rPr>
              <w:t>pièce</w:t>
            </w:r>
            <w:r w:rsidR="001710D8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Presse hydraulique manuelle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Projection / éclatement de pièce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Ecran de protection</w:t>
            </w:r>
            <w:r w:rsidR="003F45ED">
              <w:rPr>
                <w:rFonts w:cs="Arial"/>
                <w:sz w:val="20"/>
                <w:szCs w:val="20"/>
              </w:rPr>
              <w:t>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Foreuse sur pied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mécanique (coupure, fracture...) suite à un contact avec l'outil ou le mandrin en rotation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Utiliser le protecteur autour du mandrin et l'arrêt d'urgence, attendre l'arrêt complet de la rotation pour intervenir sur le mandrin ou l'outil, ne pas approcher du mandrin/outil/copeaux avec des gants, porter des vêtements ajustés, ne pas tenir la pièce pendant l'usinage.</w:t>
            </w:r>
          </w:p>
        </w:tc>
      </w:tr>
      <w:tr w:rsidR="004D6172" w:rsidRPr="00091C94" w:rsidTr="004D6172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Touret à Meuler AEG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Projection de particules (limailles, morceaux de meule) - Projection d'étincelles - Incendie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4D6172" w:rsidRPr="004D6172" w:rsidRDefault="004D6172" w:rsidP="004D6172">
            <w:pPr>
              <w:jc w:val="center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4D6172" w:rsidRPr="004D6172" w:rsidRDefault="004D6172" w:rsidP="004D6172">
            <w:pPr>
              <w:jc w:val="both"/>
              <w:rPr>
                <w:rFonts w:cs="Arial"/>
                <w:sz w:val="20"/>
                <w:szCs w:val="20"/>
              </w:rPr>
            </w:pPr>
            <w:r w:rsidRPr="004D6172">
              <w:rPr>
                <w:rFonts w:cs="Arial"/>
                <w:sz w:val="20"/>
                <w:szCs w:val="20"/>
              </w:rPr>
              <w:t>placer les écrans de protection, porter les EPI, vérifier l'état de la meule (remplacer si fissurée ou endommag</w:t>
            </w:r>
            <w:r>
              <w:rPr>
                <w:rFonts w:cs="Arial"/>
                <w:sz w:val="20"/>
                <w:szCs w:val="20"/>
              </w:rPr>
              <w:t>ée), ne pas utiliser dans une zo</w:t>
            </w:r>
            <w:r w:rsidRPr="004D6172">
              <w:rPr>
                <w:rFonts w:cs="Arial"/>
                <w:sz w:val="20"/>
                <w:szCs w:val="20"/>
              </w:rPr>
              <w:t>ne de stockage de matières inflammable ou dan</w:t>
            </w:r>
            <w:r>
              <w:rPr>
                <w:rFonts w:cs="Arial"/>
                <w:sz w:val="20"/>
                <w:szCs w:val="20"/>
              </w:rPr>
              <w:t>s une zo</w:t>
            </w:r>
            <w:r w:rsidRPr="004D6172">
              <w:rPr>
                <w:rFonts w:cs="Arial"/>
                <w:sz w:val="20"/>
                <w:szCs w:val="20"/>
              </w:rPr>
              <w:t>ne de circulation.</w:t>
            </w:r>
          </w:p>
        </w:tc>
      </w:tr>
      <w:tr w:rsidR="000E4A1F" w:rsidRPr="00091C94" w:rsidTr="000E4A1F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0E4A1F" w:rsidRDefault="000E4A1F" w:rsidP="00BB2B9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Travaux en présence de vapeurs d’étain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E4A1F" w:rsidRDefault="000E4A1F" w:rsidP="00BB2B9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Respiration de vapeurs d’étain - Santé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0E4A1F" w:rsidRPr="00117B5E" w:rsidRDefault="000E4A1F" w:rsidP="00BB2B9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Risque très limité acceptable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0E4A1F" w:rsidRPr="00766542" w:rsidRDefault="000E4A1F" w:rsidP="00BB2B94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E4A1F" w:rsidRDefault="000E4A1F" w:rsidP="00BB2B9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Souder dans un local aéré ou sous hotte</w:t>
            </w:r>
            <w:r w:rsidR="003F45ED">
              <w:rPr>
                <w:rFonts w:cs="Arial"/>
                <w:sz w:val="20"/>
                <w:szCs w:val="20"/>
              </w:rPr>
              <w:t>.</w:t>
            </w:r>
          </w:p>
        </w:tc>
      </w:tr>
      <w:tr w:rsidR="00E4132F" w:rsidRPr="00091C94" w:rsidTr="00E4132F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E4132F" w:rsidRPr="00D16C80" w:rsidRDefault="00E4132F" w:rsidP="00E4132F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E4132F" w:rsidRPr="00D16C80" w:rsidRDefault="00E4132F" w:rsidP="00E4132F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E4132F" w:rsidRPr="00D16C80" w:rsidRDefault="00E4132F" w:rsidP="00E4132F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</w:t>
            </w:r>
            <w:r w:rsidRPr="00E4132F">
              <w:rPr>
                <w:rFonts w:cs="Arial"/>
                <w:szCs w:val="20"/>
                <w:shd w:val="clear" w:color="auto" w:fill="FF0000"/>
              </w:rPr>
              <w:t>r</w:t>
            </w:r>
            <w:r w:rsidRPr="00D16C80">
              <w:rPr>
                <w:rFonts w:cs="Arial"/>
                <w:szCs w:val="20"/>
              </w:rPr>
              <w:t>ès élevé - Cesser les activités</w:t>
            </w:r>
          </w:p>
        </w:tc>
        <w:tc>
          <w:tcPr>
            <w:tcW w:w="1543" w:type="dxa"/>
            <w:gridSpan w:val="3"/>
            <w:shd w:val="clear" w:color="auto" w:fill="FFC000"/>
            <w:vAlign w:val="center"/>
          </w:tcPr>
          <w:p w:rsidR="00E4132F" w:rsidRPr="00D16C80" w:rsidRDefault="00E4132F" w:rsidP="00E4132F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 xml:space="preserve">Risque 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E4132F" w:rsidRDefault="00E4132F" w:rsidP="00E4132F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E4132F" w:rsidRPr="00091C94" w:rsidTr="00091C94">
        <w:tc>
          <w:tcPr>
            <w:tcW w:w="9572" w:type="dxa"/>
            <w:gridSpan w:val="15"/>
            <w:shd w:val="clear" w:color="auto" w:fill="D9D9D9" w:themeFill="background1" w:themeFillShade="D9"/>
          </w:tcPr>
          <w:p w:rsidR="00E4132F" w:rsidRPr="00091C94" w:rsidRDefault="00E4132F" w:rsidP="00E4132F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E4132F" w:rsidRPr="00091C94" w:rsidTr="000F5E7C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Risque élevé - Amélioration immédiate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117B5E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grossesse.</w:t>
            </w:r>
          </w:p>
        </w:tc>
      </w:tr>
      <w:tr w:rsidR="00E4132F" w:rsidRPr="00091C94" w:rsidTr="000F5E7C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</w:t>
            </w:r>
            <w:r>
              <w:rPr>
                <w:rFonts w:cs="Arial"/>
                <w:sz w:val="20"/>
                <w:szCs w:val="20"/>
              </w:rPr>
              <w:t>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4132F" w:rsidRPr="00091C94" w:rsidTr="000F5E7C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</w:t>
            </w:r>
            <w:r>
              <w:rPr>
                <w:rFonts w:cs="Arial"/>
                <w:sz w:val="20"/>
                <w:szCs w:val="20"/>
              </w:rPr>
              <w:t>ures de sécurités (S3</w:t>
            </w:r>
            <w:r w:rsidRPr="00117B5E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hautes </w:t>
            </w:r>
            <w:r w:rsidRPr="00117B5E">
              <w:rPr>
                <w:rFonts w:cs="Arial"/>
                <w:sz w:val="20"/>
                <w:szCs w:val="20"/>
              </w:rPr>
              <w:t>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4132F" w:rsidRPr="00091C94" w:rsidTr="00F40133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gants de protection mécanique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4132F" w:rsidRPr="00091C94" w:rsidTr="00F40133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pantalon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4132F" w:rsidRPr="00091C94" w:rsidTr="00F40133"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3"/>
            <w:shd w:val="clear" w:color="auto" w:fill="92D050"/>
            <w:vAlign w:val="center"/>
          </w:tcPr>
          <w:p w:rsidR="00E4132F" w:rsidRPr="00117B5E" w:rsidRDefault="00E4132F" w:rsidP="00E4132F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E4132F" w:rsidRPr="00117B5E" w:rsidRDefault="00E4132F" w:rsidP="00E4132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veste</w:t>
            </w:r>
            <w:r w:rsidRPr="00117B5E">
              <w:rPr>
                <w:rFonts w:cs="Arial"/>
                <w:sz w:val="20"/>
                <w:szCs w:val="20"/>
              </w:rPr>
              <w:t xml:space="preserve"> à manche</w:t>
            </w:r>
            <w:r>
              <w:rPr>
                <w:rFonts w:cs="Arial"/>
                <w:sz w:val="20"/>
                <w:szCs w:val="20"/>
              </w:rPr>
              <w:t>s</w:t>
            </w:r>
            <w:r w:rsidRPr="00117B5E">
              <w:rPr>
                <w:rFonts w:cs="Arial"/>
                <w:sz w:val="20"/>
                <w:szCs w:val="20"/>
              </w:rPr>
              <w:t xml:space="preserve"> longue</w:t>
            </w:r>
            <w:r>
              <w:rPr>
                <w:rFonts w:cs="Arial"/>
                <w:sz w:val="20"/>
                <w:szCs w:val="20"/>
              </w:rPr>
              <w:t>s recommandé.</w:t>
            </w:r>
          </w:p>
        </w:tc>
      </w:tr>
    </w:tbl>
    <w:p w:rsidR="00CE0D4C" w:rsidRDefault="00CE0D4C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4"/>
      <w:footerReference w:type="default" r:id="rId15"/>
      <w:headerReference w:type="first" r:id="rId16"/>
      <w:footerReference w:type="first" r:id="rId17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A9" w:rsidRDefault="002D06A9" w:rsidP="00126B77">
      <w:pPr>
        <w:spacing w:after="0" w:line="240" w:lineRule="auto"/>
      </w:pPr>
      <w:r>
        <w:separator/>
      </w:r>
    </w:p>
  </w:endnote>
  <w:endnote w:type="continuationSeparator" w:id="0">
    <w:p w:rsidR="002D06A9" w:rsidRDefault="002D06A9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2D06A9">
      <w:tc>
        <w:tcPr>
          <w:tcW w:w="9865" w:type="dxa"/>
          <w:vAlign w:val="bottom"/>
        </w:tcPr>
        <w:p w:rsidR="002D06A9" w:rsidRPr="009916C8" w:rsidRDefault="002D06A9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2D06A9" w:rsidRDefault="002D06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2D06A9">
      <w:tc>
        <w:tcPr>
          <w:tcW w:w="9865" w:type="dxa"/>
          <w:vAlign w:val="bottom"/>
        </w:tcPr>
        <w:p w:rsidR="002D06A9" w:rsidRPr="009916C8" w:rsidRDefault="002D06A9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2D06A9" w:rsidRDefault="002D06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A9" w:rsidRDefault="002D06A9" w:rsidP="00126B77">
      <w:pPr>
        <w:spacing w:after="0" w:line="240" w:lineRule="auto"/>
      </w:pPr>
      <w:r>
        <w:separator/>
      </w:r>
    </w:p>
  </w:footnote>
  <w:footnote w:type="continuationSeparator" w:id="0">
    <w:p w:rsidR="002D06A9" w:rsidRDefault="002D06A9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2D06A9">
      <w:trPr>
        <w:trHeight w:val="213"/>
      </w:trPr>
      <w:tc>
        <w:tcPr>
          <w:tcW w:w="9865" w:type="dxa"/>
          <w:vAlign w:val="center"/>
        </w:tcPr>
        <w:p w:rsidR="002D06A9" w:rsidRDefault="002D06A9">
          <w:pPr>
            <w:spacing w:after="0" w:line="240" w:lineRule="auto"/>
          </w:pPr>
        </w:p>
      </w:tc>
    </w:tr>
  </w:tbl>
  <w:p w:rsidR="002D06A9" w:rsidRDefault="002D06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2D06A9">
      <w:trPr>
        <w:trHeight w:val="213"/>
      </w:trPr>
      <w:tc>
        <w:tcPr>
          <w:tcW w:w="9865" w:type="dxa"/>
          <w:vAlign w:val="center"/>
        </w:tcPr>
        <w:p w:rsidR="002D06A9" w:rsidRDefault="002D06A9">
          <w:pPr>
            <w:spacing w:after="0" w:line="240" w:lineRule="auto"/>
          </w:pPr>
        </w:p>
      </w:tc>
    </w:tr>
  </w:tbl>
  <w:p w:rsidR="002D06A9" w:rsidRDefault="002D06A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063E"/>
    <w:rsid w:val="00000AF2"/>
    <w:rsid w:val="000146E3"/>
    <w:rsid w:val="00027268"/>
    <w:rsid w:val="000314B1"/>
    <w:rsid w:val="00047963"/>
    <w:rsid w:val="00053058"/>
    <w:rsid w:val="000618DA"/>
    <w:rsid w:val="0007375D"/>
    <w:rsid w:val="00090955"/>
    <w:rsid w:val="000917B5"/>
    <w:rsid w:val="00091C94"/>
    <w:rsid w:val="00096263"/>
    <w:rsid w:val="000A32EA"/>
    <w:rsid w:val="000B6222"/>
    <w:rsid w:val="000E4A1F"/>
    <w:rsid w:val="000F524F"/>
    <w:rsid w:val="000F5E7C"/>
    <w:rsid w:val="00117B5E"/>
    <w:rsid w:val="0012234B"/>
    <w:rsid w:val="00126B77"/>
    <w:rsid w:val="00130CBA"/>
    <w:rsid w:val="001700F2"/>
    <w:rsid w:val="001710D8"/>
    <w:rsid w:val="00174498"/>
    <w:rsid w:val="00182803"/>
    <w:rsid w:val="0019374C"/>
    <w:rsid w:val="00196929"/>
    <w:rsid w:val="001B72EE"/>
    <w:rsid w:val="001E2356"/>
    <w:rsid w:val="001E45A7"/>
    <w:rsid w:val="00207285"/>
    <w:rsid w:val="002D06A9"/>
    <w:rsid w:val="002E003A"/>
    <w:rsid w:val="002E2654"/>
    <w:rsid w:val="002E4BF1"/>
    <w:rsid w:val="002F5893"/>
    <w:rsid w:val="003409F2"/>
    <w:rsid w:val="00362301"/>
    <w:rsid w:val="00365B53"/>
    <w:rsid w:val="00377D98"/>
    <w:rsid w:val="003A7295"/>
    <w:rsid w:val="003D1B98"/>
    <w:rsid w:val="003D5353"/>
    <w:rsid w:val="003E180F"/>
    <w:rsid w:val="003F45ED"/>
    <w:rsid w:val="00400F0F"/>
    <w:rsid w:val="00406FD9"/>
    <w:rsid w:val="00420E90"/>
    <w:rsid w:val="00433861"/>
    <w:rsid w:val="00456A38"/>
    <w:rsid w:val="00473019"/>
    <w:rsid w:val="00474AC2"/>
    <w:rsid w:val="00491793"/>
    <w:rsid w:val="004D6172"/>
    <w:rsid w:val="004E42F9"/>
    <w:rsid w:val="004E57FB"/>
    <w:rsid w:val="004F549E"/>
    <w:rsid w:val="004F7D1E"/>
    <w:rsid w:val="00545BA5"/>
    <w:rsid w:val="00562AF9"/>
    <w:rsid w:val="0057084C"/>
    <w:rsid w:val="005E26E3"/>
    <w:rsid w:val="00600F65"/>
    <w:rsid w:val="00613A75"/>
    <w:rsid w:val="00641442"/>
    <w:rsid w:val="00656A19"/>
    <w:rsid w:val="00674743"/>
    <w:rsid w:val="006759D0"/>
    <w:rsid w:val="00691A80"/>
    <w:rsid w:val="006A3E6F"/>
    <w:rsid w:val="006D10AA"/>
    <w:rsid w:val="006D16A2"/>
    <w:rsid w:val="006D274C"/>
    <w:rsid w:val="006E08A3"/>
    <w:rsid w:val="006E4715"/>
    <w:rsid w:val="007142A9"/>
    <w:rsid w:val="00737A55"/>
    <w:rsid w:val="00745000"/>
    <w:rsid w:val="00751F69"/>
    <w:rsid w:val="00790D8C"/>
    <w:rsid w:val="007B35B0"/>
    <w:rsid w:val="007C7841"/>
    <w:rsid w:val="008340E6"/>
    <w:rsid w:val="0083731F"/>
    <w:rsid w:val="008A2979"/>
    <w:rsid w:val="008A7BD0"/>
    <w:rsid w:val="008C2ED5"/>
    <w:rsid w:val="008E19F7"/>
    <w:rsid w:val="008E64D5"/>
    <w:rsid w:val="008F1F77"/>
    <w:rsid w:val="009076B3"/>
    <w:rsid w:val="00967524"/>
    <w:rsid w:val="009916C8"/>
    <w:rsid w:val="009C1B19"/>
    <w:rsid w:val="009E2F66"/>
    <w:rsid w:val="009F4347"/>
    <w:rsid w:val="00A4388F"/>
    <w:rsid w:val="00A8403D"/>
    <w:rsid w:val="00A840F3"/>
    <w:rsid w:val="00A86F35"/>
    <w:rsid w:val="00AB5C59"/>
    <w:rsid w:val="00AB791B"/>
    <w:rsid w:val="00AC59A2"/>
    <w:rsid w:val="00AF6505"/>
    <w:rsid w:val="00B22980"/>
    <w:rsid w:val="00B2405E"/>
    <w:rsid w:val="00B24F9E"/>
    <w:rsid w:val="00B26DE8"/>
    <w:rsid w:val="00B47FAD"/>
    <w:rsid w:val="00B52AF0"/>
    <w:rsid w:val="00B53DC1"/>
    <w:rsid w:val="00B57CFF"/>
    <w:rsid w:val="00B861BE"/>
    <w:rsid w:val="00B931A0"/>
    <w:rsid w:val="00BB2B94"/>
    <w:rsid w:val="00BD0880"/>
    <w:rsid w:val="00BD3746"/>
    <w:rsid w:val="00BE27C7"/>
    <w:rsid w:val="00C37F9D"/>
    <w:rsid w:val="00C41629"/>
    <w:rsid w:val="00CC6753"/>
    <w:rsid w:val="00CE0D4C"/>
    <w:rsid w:val="00CF1038"/>
    <w:rsid w:val="00D11F70"/>
    <w:rsid w:val="00D301A1"/>
    <w:rsid w:val="00D56B63"/>
    <w:rsid w:val="00D73BBF"/>
    <w:rsid w:val="00D87DA1"/>
    <w:rsid w:val="00DA2E45"/>
    <w:rsid w:val="00DB0D81"/>
    <w:rsid w:val="00DC2A27"/>
    <w:rsid w:val="00DD19FC"/>
    <w:rsid w:val="00DE0B0B"/>
    <w:rsid w:val="00E25286"/>
    <w:rsid w:val="00E26BAA"/>
    <w:rsid w:val="00E4132F"/>
    <w:rsid w:val="00E42F0B"/>
    <w:rsid w:val="00E87462"/>
    <w:rsid w:val="00E963B3"/>
    <w:rsid w:val="00EE77B6"/>
    <w:rsid w:val="00EF48DD"/>
    <w:rsid w:val="00F073E1"/>
    <w:rsid w:val="00F21E33"/>
    <w:rsid w:val="00F232D4"/>
    <w:rsid w:val="00F3367A"/>
    <w:rsid w:val="00F37160"/>
    <w:rsid w:val="00F40133"/>
    <w:rsid w:val="00F93D23"/>
    <w:rsid w:val="00FC5BF6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616D3D13-C4C6-442D-8847-322526B8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1929</Words>
  <Characters>10614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17</cp:revision>
  <cp:lastPrinted>2019-09-09T09:50:00Z</cp:lastPrinted>
  <dcterms:created xsi:type="dcterms:W3CDTF">2019-09-09T07:20:00Z</dcterms:created>
  <dcterms:modified xsi:type="dcterms:W3CDTF">2020-05-06T07:44:00Z</dcterms:modified>
</cp:coreProperties>
</file>