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5E5414">
        <w:rPr>
          <w:sz w:val="20"/>
          <w:szCs w:val="20"/>
        </w:rPr>
        <w:t>20</w:t>
      </w:r>
    </w:p>
    <w:p w:rsidR="00D301A1" w:rsidRDefault="00424F17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B90A9B" w:rsidRPr="006A3E6F" w:rsidRDefault="00B90A9B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Médecin</w:t>
                  </w:r>
                </w:p>
                <w:p w:rsidR="00B90A9B" w:rsidRPr="006A3E6F" w:rsidRDefault="00B90A9B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123"/>
        <w:gridCol w:w="656"/>
        <w:gridCol w:w="487"/>
        <w:gridCol w:w="954"/>
        <w:gridCol w:w="296"/>
        <w:gridCol w:w="395"/>
        <w:gridCol w:w="790"/>
        <w:gridCol w:w="894"/>
        <w:gridCol w:w="314"/>
        <w:gridCol w:w="2393"/>
      </w:tblGrid>
      <w:tr w:rsidR="00474AC2" w:rsidTr="003E180F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2"/>
          </w:tcPr>
          <w:p w:rsidR="00D301A1" w:rsidRDefault="00207285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aux patients et actes médicaux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liées à la gestion et l’encadrement des patients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83731F" w:rsidRDefault="00B90A9B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Prescription de médicaments, traitements</w:t>
            </w:r>
          </w:p>
          <w:p w:rsidR="00B90A9B" w:rsidRPr="0083731F" w:rsidRDefault="00B90A9B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207285" w:rsidTr="00091C94">
        <w:tc>
          <w:tcPr>
            <w:tcW w:w="4490" w:type="dxa"/>
            <w:gridSpan w:val="6"/>
            <w:shd w:val="clear" w:color="auto" w:fill="FFFFFF" w:themeFill="background1"/>
          </w:tcPr>
          <w:p w:rsidR="00207285" w:rsidRP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Stylo à insuline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Seringue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Accu-check glucose monitor</w:t>
            </w:r>
          </w:p>
          <w:p w:rsidR="00676B7B" w:rsidRDefault="00207285" w:rsidP="00676B7B">
            <w:pPr>
              <w:pStyle w:val="Sansinterligne"/>
              <w:numPr>
                <w:ilvl w:val="0"/>
                <w:numId w:val="10"/>
              </w:numPr>
            </w:pPr>
            <w:r>
              <w:t>Aiguilles</w:t>
            </w:r>
          </w:p>
          <w:p w:rsidR="00676B7B" w:rsidRDefault="00676B7B" w:rsidP="00676B7B">
            <w:pPr>
              <w:pStyle w:val="Sansinterligne"/>
              <w:numPr>
                <w:ilvl w:val="0"/>
                <w:numId w:val="10"/>
              </w:numPr>
            </w:pPr>
            <w:r>
              <w:t>Containers à aiguilles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Bistouri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Butterfly</w:t>
            </w:r>
          </w:p>
          <w:p w:rsidR="00207285" w:rsidRDefault="00207285" w:rsidP="0083731F">
            <w:pPr>
              <w:pStyle w:val="Sansinterligne"/>
              <w:numPr>
                <w:ilvl w:val="0"/>
                <w:numId w:val="10"/>
              </w:numPr>
            </w:pPr>
            <w:r>
              <w:t>Porte-tube vacutainer</w:t>
            </w:r>
          </w:p>
          <w:p w:rsidR="00207285" w:rsidRDefault="00207285" w:rsidP="00B90A9B">
            <w:pPr>
              <w:pStyle w:val="Sansinterligne"/>
              <w:numPr>
                <w:ilvl w:val="0"/>
                <w:numId w:val="10"/>
              </w:numPr>
            </w:pPr>
            <w:r>
              <w:t>Cathéter</w:t>
            </w:r>
          </w:p>
          <w:p w:rsidR="00804647" w:rsidRPr="0083731F" w:rsidRDefault="00676B7B" w:rsidP="00676B7B">
            <w:pPr>
              <w:pStyle w:val="Sansinterligne"/>
              <w:numPr>
                <w:ilvl w:val="0"/>
                <w:numId w:val="10"/>
              </w:numPr>
            </w:pPr>
            <w:r>
              <w:t>Etc.</w:t>
            </w: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936C95" w:rsidTr="00936C95">
        <w:tc>
          <w:tcPr>
            <w:tcW w:w="2393" w:type="dxa"/>
            <w:gridSpan w:val="3"/>
            <w:shd w:val="clear" w:color="auto" w:fill="FFFFFF" w:themeFill="background1"/>
          </w:tcPr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317500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1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FFFFFF" w:themeFill="background1"/>
          </w:tcPr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317500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22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4"/>
            <w:shd w:val="clear" w:color="auto" w:fill="FFFFFF" w:themeFill="background1"/>
            <w:vAlign w:val="center"/>
          </w:tcPr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480695</wp:posOffset>
                  </wp:positionH>
                  <wp:positionV relativeFrom="margin">
                    <wp:posOffset>190500</wp:posOffset>
                  </wp:positionV>
                  <wp:extent cx="475615" cy="476250"/>
                  <wp:effectExtent l="19050" t="0" r="635" b="0"/>
                  <wp:wrapThrough wrapText="bothSides">
                    <wp:wrapPolygon edited="0">
                      <wp:start x="-865" y="0"/>
                      <wp:lineTo x="-865" y="20736"/>
                      <wp:lineTo x="21629" y="20736"/>
                      <wp:lineTo x="21629" y="0"/>
                      <wp:lineTo x="-865" y="0"/>
                    </wp:wrapPolygon>
                  </wp:wrapThrough>
                  <wp:docPr id="24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  <w:r w:rsidRPr="00F93D23">
              <w:rPr>
                <w:sz w:val="16"/>
                <w:szCs w:val="16"/>
              </w:rPr>
              <w:t xml:space="preserve">Port des vêtements de travail et des chaussures de sécurité pour les </w:t>
            </w:r>
            <w:r>
              <w:rPr>
                <w:sz w:val="16"/>
                <w:szCs w:val="16"/>
              </w:rPr>
              <w:t>médecins</w:t>
            </w:r>
            <w:r w:rsidRPr="00F93D23">
              <w:rPr>
                <w:sz w:val="16"/>
                <w:szCs w:val="16"/>
              </w:rPr>
              <w:t xml:space="preserve"> du SMUR</w:t>
            </w:r>
          </w:p>
          <w:p w:rsidR="00936C95" w:rsidRDefault="00936C95" w:rsidP="00936C95">
            <w:pPr>
              <w:pStyle w:val="Sansinterligne"/>
              <w:jc w:val="center"/>
              <w:rPr>
                <w:szCs w:val="20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</w:p>
          <w:p w:rsidR="00936C95" w:rsidRDefault="00936C95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-469900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23" name="Image 1" descr="Résultat de recherche d'images pour &quot;epi port obligatoire du tablier PLOMB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epi port obligatoire du tablier PLOMB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6C95" w:rsidRDefault="00936C95" w:rsidP="007B3585">
            <w:pPr>
              <w:pStyle w:val="Sansinterligne"/>
              <w:jc w:val="center"/>
              <w:rPr>
                <w:sz w:val="16"/>
                <w:szCs w:val="16"/>
              </w:rPr>
            </w:pPr>
            <w:r w:rsidRPr="00F232D4">
              <w:rPr>
                <w:sz w:val="16"/>
                <w:szCs w:val="16"/>
              </w:rPr>
              <w:t xml:space="preserve">Port </w:t>
            </w:r>
            <w:r>
              <w:rPr>
                <w:sz w:val="16"/>
                <w:szCs w:val="16"/>
              </w:rPr>
              <w:t xml:space="preserve">obligatoire </w:t>
            </w:r>
            <w:r w:rsidRPr="00F232D4">
              <w:rPr>
                <w:sz w:val="16"/>
                <w:szCs w:val="16"/>
              </w:rPr>
              <w:t>des tabliers plomb</w:t>
            </w:r>
            <w:r>
              <w:rPr>
                <w:sz w:val="16"/>
                <w:szCs w:val="16"/>
              </w:rPr>
              <w:t>és</w:t>
            </w:r>
            <w:r w:rsidRPr="00F232D4">
              <w:rPr>
                <w:sz w:val="16"/>
                <w:szCs w:val="16"/>
              </w:rPr>
              <w:t xml:space="preserve">, des dosimètres, des protèges thyroïdes pour les </w:t>
            </w:r>
            <w:r>
              <w:rPr>
                <w:sz w:val="16"/>
                <w:szCs w:val="16"/>
              </w:rPr>
              <w:t>médecins</w:t>
            </w:r>
            <w:r w:rsidRPr="00F232D4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>u bloc opératoire, de la néonat.</w:t>
            </w:r>
            <w:r w:rsidRPr="00F232D4">
              <w:rPr>
                <w:sz w:val="16"/>
                <w:szCs w:val="16"/>
              </w:rPr>
              <w:t xml:space="preserve"> et de l’algologie</w:t>
            </w:r>
          </w:p>
          <w:p w:rsidR="00936C95" w:rsidRPr="00F232D4" w:rsidRDefault="00936C95" w:rsidP="007B3585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091C94">
        <w:tc>
          <w:tcPr>
            <w:tcW w:w="4490" w:type="dxa"/>
            <w:gridSpan w:val="6"/>
            <w:shd w:val="clear" w:color="auto" w:fill="FFFFFF" w:themeFill="background1"/>
          </w:tcPr>
          <w:p w:rsidR="003A7295" w:rsidRPr="0083731F" w:rsidRDefault="00207285" w:rsidP="006D2FB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3A7295" w:rsidRPr="0083731F" w:rsidRDefault="00207285" w:rsidP="006D2FBD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6D2FBD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6D2FBD" w:rsidRPr="003B139A" w:rsidRDefault="006D2FBD" w:rsidP="009C2CB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6D2FBD" w:rsidTr="006D2FBD">
        <w:tc>
          <w:tcPr>
            <w:tcW w:w="9572" w:type="dxa"/>
            <w:gridSpan w:val="12"/>
            <w:shd w:val="clear" w:color="auto" w:fill="FFFFFF" w:themeFill="background1"/>
          </w:tcPr>
          <w:p w:rsidR="006D2FBD" w:rsidRDefault="006D2FBD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6D2FBD" w:rsidRDefault="006D2FBD" w:rsidP="009C2C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6D2FBD" w:rsidRPr="003B139A" w:rsidRDefault="006D2FBD" w:rsidP="009C2CB3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12 mois – CP-MT (uniquement les agents qui travaillent en oncologie)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Coqueluche</w:t>
            </w:r>
            <w:r>
              <w:rPr>
                <w:szCs w:val="20"/>
              </w:rPr>
              <w:t xml:space="preserve"> (pédiatrie)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2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AE2B47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AE2B47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  <w:r w:rsidR="00804647">
              <w:rPr>
                <w:szCs w:val="20"/>
              </w:rPr>
              <w:t xml:space="preserve"> (</w:t>
            </w:r>
            <w:proofErr w:type="spellStart"/>
            <w:r w:rsidR="00804647">
              <w:rPr>
                <w:szCs w:val="20"/>
              </w:rPr>
              <w:t>Rx</w:t>
            </w:r>
            <w:proofErr w:type="spellEnd"/>
            <w:r w:rsidR="00804647">
              <w:rPr>
                <w:szCs w:val="20"/>
              </w:rPr>
              <w:t xml:space="preserve"> et </w:t>
            </w:r>
            <w:proofErr w:type="spellStart"/>
            <w:r w:rsidR="00804647">
              <w:rPr>
                <w:szCs w:val="20"/>
              </w:rPr>
              <w:t>cyto</w:t>
            </w:r>
            <w:proofErr w:type="spellEnd"/>
            <w:r w:rsidR="00804647">
              <w:rPr>
                <w:szCs w:val="20"/>
              </w:rPr>
              <w:t>)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AE2B47">
              <w:rPr>
                <w:szCs w:val="20"/>
              </w:rPr>
              <w:t xml:space="preserve"> urine</w:t>
            </w:r>
          </w:p>
          <w:p w:rsidR="008A7BD0" w:rsidRDefault="00AE2B47" w:rsidP="00AE2B47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B53DC1" w:rsidTr="00091C94">
        <w:tc>
          <w:tcPr>
            <w:tcW w:w="3049" w:type="dxa"/>
            <w:gridSpan w:val="4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Chimique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Cytostatiques 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Oxyde d’azote </w:t>
            </w:r>
            <w:r w:rsidR="00804647">
              <w:rPr>
                <w:szCs w:val="20"/>
              </w:rPr>
              <w:t>(MEOPA)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1581(oncologie)</w:t>
            </w:r>
          </w:p>
          <w:p w:rsidR="00B53DC1" w:rsidRDefault="00B53DC1" w:rsidP="00B53DC1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1131 (urgences, pédia., bloc. Op., néonat.)</w:t>
            </w:r>
          </w:p>
        </w:tc>
      </w:tr>
      <w:tr w:rsidR="00B53DC1" w:rsidTr="00091C94">
        <w:tc>
          <w:tcPr>
            <w:tcW w:w="3049" w:type="dxa"/>
            <w:gridSpan w:val="4"/>
            <w:shd w:val="clear" w:color="auto" w:fill="FFFFFF" w:themeFill="background1"/>
            <w:vAlign w:val="center"/>
          </w:tcPr>
          <w:p w:rsidR="00B53DC1" w:rsidRDefault="00B53DC1" w:rsidP="00B53DC1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lastRenderedPageBreak/>
              <w:sym w:font="Wingdings" w:char="F06E"/>
            </w:r>
            <w:r>
              <w:rPr>
                <w:szCs w:val="20"/>
              </w:rPr>
              <w:t xml:space="preserve">   Physique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  <w:vAlign w:val="center"/>
          </w:tcPr>
          <w:p w:rsidR="00B931A0" w:rsidRDefault="00B931A0" w:rsidP="00936C9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Radiations ionisantes </w:t>
            </w:r>
          </w:p>
        </w:tc>
        <w:tc>
          <w:tcPr>
            <w:tcW w:w="3601" w:type="dxa"/>
            <w:gridSpan w:val="3"/>
            <w:shd w:val="clear" w:color="auto" w:fill="FFFFFF" w:themeFill="background1"/>
            <w:vAlign w:val="center"/>
          </w:tcPr>
          <w:p w:rsidR="00B53DC1" w:rsidRDefault="00B53DC1" w:rsidP="00936C95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  <w:r w:rsidR="00B931A0">
              <w:rPr>
                <w:szCs w:val="20"/>
              </w:rPr>
              <w:t xml:space="preserve"> (bloc op, néonat</w:t>
            </w:r>
            <w:proofErr w:type="gramStart"/>
            <w:r w:rsidR="00B931A0">
              <w:rPr>
                <w:szCs w:val="20"/>
              </w:rPr>
              <w:t>,algologie</w:t>
            </w:r>
            <w:proofErr w:type="gramEnd"/>
            <w:r w:rsidR="00B931A0">
              <w:rPr>
                <w:szCs w:val="20"/>
              </w:rPr>
              <w:t>)</w:t>
            </w:r>
          </w:p>
        </w:tc>
      </w:tr>
      <w:tr w:rsidR="008A7BD0" w:rsidTr="00936C95">
        <w:tc>
          <w:tcPr>
            <w:tcW w:w="3049" w:type="dxa"/>
            <w:gridSpan w:val="4"/>
            <w:shd w:val="clear" w:color="auto" w:fill="FFFFFF" w:themeFill="background1"/>
            <w:vAlign w:val="center"/>
          </w:tcPr>
          <w:p w:rsidR="008A7BD0" w:rsidRDefault="008A7BD0" w:rsidP="00936C9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Oreillons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Rougeole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Rubéole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CMV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Varicelle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 (SMUR)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3030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3040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3050 (pédia et néonat)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3080 (pédia et néonat)</w:t>
            </w:r>
          </w:p>
        </w:tc>
      </w:tr>
      <w:tr w:rsidR="00B931A0" w:rsidTr="00091C94">
        <w:tc>
          <w:tcPr>
            <w:tcW w:w="3049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931A0" w:rsidTr="00091C94">
        <w:tc>
          <w:tcPr>
            <w:tcW w:w="4490" w:type="dxa"/>
            <w:gridSpan w:val="6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Charge psychosociale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  <w:p w:rsidR="00494A09" w:rsidRDefault="00494A09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 (SMUR)</w:t>
            </w:r>
          </w:p>
        </w:tc>
        <w:tc>
          <w:tcPr>
            <w:tcW w:w="5082" w:type="dxa"/>
            <w:gridSpan w:val="6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2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2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6D2FBD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D2FBD" w:rsidRPr="00AB791B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6D2FBD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D2FBD" w:rsidRPr="00AB791B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D2FBD" w:rsidRPr="00AB791B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6D2FBD" w:rsidTr="00091C94">
        <w:tc>
          <w:tcPr>
            <w:tcW w:w="1668" w:type="dxa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6D2FBD" w:rsidRPr="00AB791B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D2FBD" w:rsidRPr="00AB791B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D2FBD" w:rsidRDefault="006D2FB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6D2FBD" w:rsidTr="006D2FBD">
        <w:tc>
          <w:tcPr>
            <w:tcW w:w="1668" w:type="dxa"/>
            <w:shd w:val="clear" w:color="auto" w:fill="FFFFFF" w:themeFill="background1"/>
            <w:vAlign w:val="center"/>
          </w:tcPr>
          <w:p w:rsidR="006D2FBD" w:rsidRPr="00434CD3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6D2FBD" w:rsidRPr="00434CD3" w:rsidRDefault="006D2FBD" w:rsidP="009C2C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6D2FBD" w:rsidRPr="00434CD3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6D2FBD" w:rsidRPr="00434CD3" w:rsidRDefault="006D2FBD" w:rsidP="009C2C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6D2FBD" w:rsidRPr="00434CD3" w:rsidRDefault="006D2FBD" w:rsidP="009C2C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2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9916C8" w:rsidRDefault="009916C8" w:rsidP="00D71F1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D71F1A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804647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80464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="00BE27C7"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BE27C7" w:rsidRDefault="00BE27C7" w:rsidP="00130CB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 w:rsidR="00D71F1A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BE27C7" w:rsidRPr="00AB791B" w:rsidRDefault="00BE27C7" w:rsidP="00130CBA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</w:t>
            </w:r>
            <w:r w:rsidR="00D71F1A">
              <w:rPr>
                <w:rFonts w:cs="Arial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Pr="00AB791B" w:rsidRDefault="00BE27C7" w:rsidP="00D23414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(pour certains</w:t>
            </w:r>
            <w:r w:rsidR="00D23414">
              <w:rPr>
                <w:rFonts w:cs="Arial"/>
                <w:szCs w:val="20"/>
              </w:rPr>
              <w:t xml:space="preserve"> médecins</w:t>
            </w:r>
            <w:r>
              <w:rPr>
                <w:rFonts w:cs="Arial"/>
                <w:szCs w:val="20"/>
              </w:rPr>
              <w:t xml:space="preserve">) au bloc opératoire, en néonat et en </w:t>
            </w:r>
            <w:r>
              <w:rPr>
                <w:rFonts w:cs="Arial"/>
                <w:szCs w:val="20"/>
              </w:rPr>
              <w:lastRenderedPageBreak/>
              <w:t>algologie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Exposition aux rayonnements ionisants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Pr="00AB791B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 (formation donnée aux agents)</w:t>
            </w:r>
            <w:r w:rsidR="00D71F1A">
              <w:rPr>
                <w:rFonts w:cs="Arial"/>
                <w:sz w:val="20"/>
                <w:szCs w:val="20"/>
              </w:rPr>
              <w:t xml:space="preserve"> -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Port de tabliers plombés, de protèges thyroïdes, du </w:t>
            </w:r>
            <w:r>
              <w:rPr>
                <w:rFonts w:cs="Arial"/>
                <w:sz w:val="20"/>
                <w:szCs w:val="20"/>
              </w:rPr>
              <w:lastRenderedPageBreak/>
              <w:t>dosimètre obligatoire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Exposition aux médicaments, aux produits désinfectants, parfois classés CMR</w:t>
            </w:r>
            <w:r w:rsidR="00DD19FC">
              <w:rPr>
                <w:rFonts w:cs="Arial"/>
                <w:szCs w:val="20"/>
              </w:rPr>
              <w:t>, cytostatique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Risques chimiques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D71F1A">
              <w:rPr>
                <w:rFonts w:cs="Arial"/>
                <w:sz w:val="20"/>
                <w:szCs w:val="20"/>
              </w:rPr>
              <w:t>s de sécurité des produits -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travail</w:t>
            </w:r>
            <w:r w:rsidR="00D71F1A">
              <w:rPr>
                <w:rFonts w:cs="Arial"/>
                <w:sz w:val="20"/>
                <w:szCs w:val="20"/>
              </w:rPr>
              <w:t xml:space="preserve"> -</w:t>
            </w:r>
          </w:p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des EPI mis à disposition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BE27C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Utilisation d’ustensiles coupants, piquants, tranchants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BE27C7" w:rsidRPr="00111C71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BE27C7" w:rsidRDefault="00BE27C7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BE27C7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</w:t>
            </w:r>
            <w:r w:rsidR="00D71F1A">
              <w:rPr>
                <w:rFonts w:cs="Arial"/>
                <w:sz w:val="20"/>
                <w:szCs w:val="20"/>
              </w:rPr>
              <w:t>contre l’hépatite B obligatoire -</w:t>
            </w:r>
          </w:p>
          <w:p w:rsidR="00DD19FC" w:rsidRDefault="00BE27C7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</w:t>
            </w:r>
            <w:r w:rsidR="00DD19FC">
              <w:rPr>
                <w:rFonts w:cs="Arial"/>
                <w:sz w:val="20"/>
                <w:szCs w:val="20"/>
              </w:rPr>
              <w:t xml:space="preserve"> (interdiction de recapuchonner, </w:t>
            </w:r>
            <w:proofErr w:type="gramStart"/>
            <w:r w:rsidR="00DD19FC">
              <w:rPr>
                <w:rFonts w:cs="Arial"/>
                <w:sz w:val="20"/>
                <w:szCs w:val="20"/>
              </w:rPr>
              <w:t>jeter</w:t>
            </w:r>
            <w:proofErr w:type="gramEnd"/>
            <w:r w:rsidR="00DD19FC">
              <w:rPr>
                <w:rFonts w:cs="Arial"/>
                <w:sz w:val="20"/>
                <w:szCs w:val="20"/>
              </w:rPr>
              <w:t xml:space="preserve"> dans le petit conteneur jaune)</w:t>
            </w:r>
            <w:r>
              <w:rPr>
                <w:rFonts w:cs="Arial"/>
                <w:sz w:val="20"/>
                <w:szCs w:val="20"/>
              </w:rPr>
              <w:t>, utilisation du matériel de sécurité</w:t>
            </w:r>
            <w:r w:rsidR="00DD19FC"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à des bactéries, virus contagieux, aux fluides corporels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biologique, AES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</w:t>
            </w:r>
            <w:r w:rsidR="00D71F1A">
              <w:rPr>
                <w:rFonts w:cs="Arial"/>
                <w:sz w:val="20"/>
                <w:szCs w:val="20"/>
              </w:rPr>
              <w:t xml:space="preserve">contre l’hépatite B obligatoire - </w:t>
            </w:r>
          </w:p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et port des EPI (gants, masques médicaux,…)</w:t>
            </w:r>
          </w:p>
          <w:p w:rsidR="00DD19FC" w:rsidRDefault="00DD19FC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Respecter les procédures </w:t>
            </w:r>
            <w:proofErr w:type="gramStart"/>
            <w:r>
              <w:rPr>
                <w:rFonts w:cs="Arial"/>
                <w:sz w:val="20"/>
                <w:szCs w:val="20"/>
              </w:rPr>
              <w:t>d’hygiène ,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lavage des mains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DD19FC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substances inflammables, solvants, désinfectants, éther,…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d’incendie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DD19FC" w:rsidRPr="00111C71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D19FC" w:rsidRDefault="00DD19FC" w:rsidP="00130CB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DD19FC" w:rsidRDefault="00D87DA1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Respecter les protocoles d’utilisation des produits</w:t>
            </w:r>
            <w:r w:rsidR="003E180F">
              <w:rPr>
                <w:rFonts w:cs="Arial"/>
                <w:sz w:val="20"/>
                <w:szCs w:val="20"/>
              </w:rPr>
              <w:t>, ne pas laisser les flacons de produits inflammables ouverts trop longtemps</w:t>
            </w:r>
            <w:r w:rsidR="00D71F1A">
              <w:rPr>
                <w:rFonts w:cs="Arial"/>
                <w:sz w:val="20"/>
                <w:szCs w:val="20"/>
              </w:rPr>
              <w:t xml:space="preserve"> - </w:t>
            </w:r>
          </w:p>
          <w:p w:rsidR="003E180F" w:rsidRDefault="00D71F1A" w:rsidP="00130CB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3E180F">
              <w:rPr>
                <w:rFonts w:cs="Arial"/>
                <w:sz w:val="20"/>
                <w:szCs w:val="20"/>
              </w:rPr>
              <w:t>onnaissance des produits et utilisation des fiches produits, des consignes en cas d’incendie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3E180F" w:rsidTr="00130CBA">
        <w:tc>
          <w:tcPr>
            <w:tcW w:w="1668" w:type="dxa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à aiguilles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Elimination des aiguilles dans containers trop remplis - AES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3E180F" w:rsidRPr="003E180F" w:rsidRDefault="005F1501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5F1501">
              <w:rPr>
                <w:rFonts w:cs="Arial"/>
                <w:sz w:val="20"/>
                <w:szCs w:val="20"/>
              </w:rPr>
              <w:t>Risque possible –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3E180F" w:rsidRPr="003E180F" w:rsidRDefault="003E180F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3E180F" w:rsidRPr="003E180F" w:rsidRDefault="003E180F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Containers avec un franc marquage de la limite de remplissage + formation - information du personnel sur l'utilisation correcte + bonne adéquation entre la taille du container et le volume de déchets généré par le service ou l</w:t>
            </w:r>
            <w:r w:rsidR="00D71F1A">
              <w:rPr>
                <w:rFonts w:cs="Arial"/>
                <w:sz w:val="20"/>
                <w:szCs w:val="20"/>
              </w:rPr>
              <w:t>a taille du matériel à éliminer -</w:t>
            </w:r>
            <w:r w:rsidRPr="003E180F">
              <w:rPr>
                <w:rFonts w:cs="Arial"/>
                <w:sz w:val="20"/>
                <w:szCs w:val="20"/>
              </w:rPr>
              <w:t xml:space="preserve">  Nombre de container suffisant, au bon emplacement, avec fixation correcte et changés à un rythme adéquat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Travail sur écran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091C94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091C94" w:rsidRPr="00091C94" w:rsidRDefault="00091C94" w:rsidP="00130CBA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091C94" w:rsidRPr="00091C94" w:rsidRDefault="00091C94" w:rsidP="00130CBA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D71F1A">
              <w:rPr>
                <w:rFonts w:cs="Arial"/>
                <w:sz w:val="20"/>
                <w:szCs w:val="20"/>
              </w:rPr>
              <w:t>.</w:t>
            </w:r>
          </w:p>
        </w:tc>
      </w:tr>
      <w:tr w:rsidR="00494A09" w:rsidRPr="00091C94" w:rsidTr="005F2C23">
        <w:tc>
          <w:tcPr>
            <w:tcW w:w="1668" w:type="dxa"/>
            <w:shd w:val="clear" w:color="auto" w:fill="FFFFFF" w:themeFill="background1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lastRenderedPageBreak/>
              <w:t>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lastRenderedPageBreak/>
              <w:t xml:space="preserve">Risques liés aux conditions </w:t>
            </w:r>
            <w:r w:rsidRPr="00447F76">
              <w:rPr>
                <w:rFonts w:cs="Arial"/>
                <w:sz w:val="20"/>
                <w:szCs w:val="20"/>
              </w:rPr>
              <w:lastRenderedPageBreak/>
              <w:t>climatiques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lastRenderedPageBreak/>
              <w:t xml:space="preserve">Risque possible - Attention </w:t>
            </w:r>
            <w:r w:rsidRPr="00447F76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447F76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494A09" w:rsidRPr="00447F76" w:rsidRDefault="00494A09" w:rsidP="00804647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lastRenderedPageBreak/>
              <w:t xml:space="preserve">Port de vêtements adaptés (vestes de pluie, </w:t>
            </w:r>
            <w:r w:rsidRPr="00447F76">
              <w:rPr>
                <w:rFonts w:cs="Arial"/>
                <w:sz w:val="20"/>
                <w:szCs w:val="20"/>
              </w:rPr>
              <w:lastRenderedPageBreak/>
              <w:t>chaussures S3,</w:t>
            </w:r>
            <w:r w:rsidR="005A1C22">
              <w:rPr>
                <w:rFonts w:cs="Arial"/>
                <w:sz w:val="20"/>
                <w:szCs w:val="20"/>
              </w:rPr>
              <w:t xml:space="preserve"> Bottes S5, chapeau/casquette) -</w:t>
            </w:r>
            <w:r w:rsidRPr="00447F76">
              <w:rPr>
                <w:rFonts w:cs="Arial"/>
                <w:sz w:val="20"/>
                <w:szCs w:val="20"/>
              </w:rPr>
              <w:t>poss</w:t>
            </w:r>
            <w:r>
              <w:rPr>
                <w:rFonts w:cs="Arial"/>
                <w:sz w:val="20"/>
                <w:szCs w:val="20"/>
              </w:rPr>
              <w:t>ibilité de s'abriter dans le bâ</w:t>
            </w:r>
            <w:r w:rsidRPr="00447F76">
              <w:rPr>
                <w:rFonts w:cs="Arial"/>
                <w:sz w:val="20"/>
                <w:szCs w:val="20"/>
              </w:rPr>
              <w:t>timent, organiser le travail en tenant compte des conditions climatiques, boissons chaudes (hiver) et froide</w:t>
            </w:r>
            <w:r w:rsidR="00804647">
              <w:rPr>
                <w:rFonts w:cs="Arial"/>
                <w:sz w:val="20"/>
                <w:szCs w:val="20"/>
              </w:rPr>
              <w:t xml:space="preserve">s </w:t>
            </w:r>
            <w:r w:rsidRPr="00447F76">
              <w:rPr>
                <w:rFonts w:cs="Arial"/>
                <w:sz w:val="20"/>
                <w:szCs w:val="20"/>
              </w:rPr>
              <w:t>(été)</w:t>
            </w:r>
            <w:r w:rsidR="005A1C22">
              <w:rPr>
                <w:rFonts w:cs="Arial"/>
                <w:sz w:val="20"/>
                <w:szCs w:val="20"/>
              </w:rPr>
              <w:t>.</w:t>
            </w:r>
          </w:p>
        </w:tc>
      </w:tr>
      <w:tr w:rsidR="00494A09" w:rsidRPr="00091C94" w:rsidTr="005F2C23">
        <w:tc>
          <w:tcPr>
            <w:tcW w:w="1668" w:type="dxa"/>
            <w:shd w:val="clear" w:color="auto" w:fill="FFFFFF" w:themeFill="background1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lastRenderedPageBreak/>
              <w:t>Travaux à l'extérieur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Contact avec un véhicule (voiture, camion ou engin de chantier)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94A09" w:rsidRPr="00447F76" w:rsidRDefault="00494A09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494A09" w:rsidRPr="00447F76" w:rsidRDefault="00494A09" w:rsidP="006D243E">
            <w:pPr>
              <w:jc w:val="both"/>
              <w:rPr>
                <w:rFonts w:cs="Arial"/>
                <w:sz w:val="20"/>
                <w:szCs w:val="20"/>
              </w:rPr>
            </w:pPr>
            <w:r w:rsidRPr="00447F76">
              <w:rPr>
                <w:rFonts w:cs="Arial"/>
                <w:sz w:val="20"/>
                <w:szCs w:val="20"/>
              </w:rPr>
              <w:t>Port de vêtement à haute visibilité EN ISO 20471:2013  Classe 2 (parkings) ou 3 (voies rapides)</w:t>
            </w:r>
            <w:r w:rsidR="005A1C22">
              <w:rPr>
                <w:rFonts w:cs="Arial"/>
                <w:sz w:val="20"/>
                <w:szCs w:val="20"/>
              </w:rPr>
              <w:t>.</w:t>
            </w:r>
          </w:p>
        </w:tc>
      </w:tr>
      <w:tr w:rsidR="005F2C23" w:rsidRPr="00091C94" w:rsidTr="005F2C23">
        <w:tc>
          <w:tcPr>
            <w:tcW w:w="1668" w:type="dxa"/>
            <w:shd w:val="clear" w:color="auto" w:fill="FFFFFF" w:themeFill="background1"/>
            <w:vAlign w:val="center"/>
          </w:tcPr>
          <w:p w:rsidR="005F2C23" w:rsidRPr="00091C94" w:rsidRDefault="005F2C23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Manutention Légère</w:t>
            </w:r>
            <w:r>
              <w:rPr>
                <w:rFonts w:cs="Arial"/>
                <w:sz w:val="20"/>
                <w:szCs w:val="20"/>
              </w:rPr>
              <w:t xml:space="preserve"> 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5F2C23" w:rsidRPr="00091C94" w:rsidRDefault="005F2C23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5F2C23" w:rsidRPr="00091C94" w:rsidRDefault="005F2C23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5F2C23" w:rsidRPr="00091C94" w:rsidRDefault="005F2C23" w:rsidP="006D243E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5F2C23" w:rsidRPr="00091C94" w:rsidRDefault="005F2C23" w:rsidP="006D243E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 w:rsidR="00804647">
              <w:rPr>
                <w:rFonts w:cs="Arial"/>
                <w:sz w:val="20"/>
                <w:szCs w:val="20"/>
              </w:rPr>
              <w:t xml:space="preserve"> de la grossesse</w:t>
            </w:r>
            <w:r w:rsidR="005A1C22">
              <w:rPr>
                <w:rFonts w:cs="Arial"/>
                <w:sz w:val="20"/>
                <w:szCs w:val="20"/>
              </w:rPr>
              <w:t>.</w:t>
            </w:r>
          </w:p>
        </w:tc>
      </w:tr>
      <w:tr w:rsidR="008B7AF9" w:rsidRPr="00091C94" w:rsidTr="005F2C23">
        <w:tc>
          <w:tcPr>
            <w:tcW w:w="1668" w:type="dxa"/>
            <w:shd w:val="clear" w:color="auto" w:fill="FFFFFF" w:themeFill="background1"/>
            <w:vAlign w:val="center"/>
          </w:tcPr>
          <w:p w:rsidR="008B7AF9" w:rsidRPr="00091C94" w:rsidRDefault="008B7AF9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8B7AF9" w:rsidRPr="00091C94" w:rsidRDefault="008B7AF9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8B7AF9" w:rsidRDefault="008B7AF9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B7AF9" w:rsidRDefault="008B7AF9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8B7AF9" w:rsidRPr="00091C94" w:rsidRDefault="008B7AF9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5A1C22">
              <w:rPr>
                <w:rFonts w:cs="Arial"/>
                <w:sz w:val="20"/>
                <w:szCs w:val="20"/>
              </w:rPr>
              <w:t>.</w:t>
            </w:r>
          </w:p>
        </w:tc>
      </w:tr>
      <w:tr w:rsidR="00424F17" w:rsidRPr="00091C94" w:rsidTr="00424F17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D16C80" w:rsidRDefault="00424F17" w:rsidP="00424F17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D16C80" w:rsidRDefault="00424F17" w:rsidP="00424F1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3"/>
            <w:shd w:val="clear" w:color="auto" w:fill="FF0000"/>
            <w:vAlign w:val="center"/>
          </w:tcPr>
          <w:p w:rsidR="00424F17" w:rsidRPr="00D16C80" w:rsidRDefault="00424F17" w:rsidP="00424F17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</w:t>
            </w:r>
            <w:r w:rsidRPr="00424F17">
              <w:rPr>
                <w:rFonts w:cs="Arial"/>
                <w:szCs w:val="20"/>
                <w:shd w:val="clear" w:color="auto" w:fill="FF0000"/>
              </w:rPr>
              <w:t>s</w:t>
            </w:r>
            <w:r w:rsidRPr="00D16C80">
              <w:rPr>
                <w:rFonts w:cs="Arial"/>
                <w:szCs w:val="20"/>
              </w:rPr>
              <w:t>que très 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424F17" w:rsidRPr="00D16C80" w:rsidRDefault="00424F17" w:rsidP="00424F17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 xml:space="preserve">Risque 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possible - Attention requise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Default="00424F17" w:rsidP="00424F17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424F17" w:rsidTr="003E180F">
        <w:tc>
          <w:tcPr>
            <w:tcW w:w="9572" w:type="dxa"/>
            <w:gridSpan w:val="12"/>
            <w:shd w:val="clear" w:color="auto" w:fill="BFBFBF" w:themeFill="background1" w:themeFillShade="BF"/>
          </w:tcPr>
          <w:p w:rsidR="00424F17" w:rsidRPr="003E180F" w:rsidRDefault="00424F17" w:rsidP="00424F17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424F17" w:rsidTr="00130CBA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3E180F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3E180F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vigilence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3E180F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3E180F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</w:t>
            </w:r>
            <w:r>
              <w:rPr>
                <w:rFonts w:cs="Arial"/>
                <w:sz w:val="20"/>
                <w:szCs w:val="20"/>
              </w:rPr>
              <w:t>des horaires de repas réguliers -</w:t>
            </w:r>
            <w:r w:rsidRPr="00091C9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 xml:space="preserve">espect des horaires et des temps de repos - surveillance de la santé, </w:t>
            </w:r>
            <w:r>
              <w:rPr>
                <w:rFonts w:cs="Arial"/>
                <w:sz w:val="20"/>
                <w:szCs w:val="20"/>
              </w:rPr>
              <w:t xml:space="preserve">rotation des horaires limitée </w:t>
            </w:r>
            <w:r w:rsidRPr="00091C94">
              <w:rPr>
                <w:rFonts w:cs="Arial"/>
                <w:sz w:val="20"/>
                <w:szCs w:val="20"/>
              </w:rPr>
              <w:t>(ma</w:t>
            </w:r>
            <w:r>
              <w:rPr>
                <w:rFonts w:cs="Arial"/>
                <w:sz w:val="20"/>
                <w:szCs w:val="20"/>
              </w:rPr>
              <w:t>tin puis après-midi puis nuit) - p</w:t>
            </w:r>
            <w:r w:rsidRPr="00091C94">
              <w:rPr>
                <w:rFonts w:cs="Arial"/>
                <w:sz w:val="20"/>
                <w:szCs w:val="20"/>
              </w:rPr>
              <w:t xml:space="preserve">as plus de </w:t>
            </w:r>
            <w:r>
              <w:rPr>
                <w:rFonts w:cs="Arial"/>
                <w:sz w:val="20"/>
                <w:szCs w:val="20"/>
              </w:rPr>
              <w:t>3 à 4 jours dans la même pause - varier les tâches si possible.</w:t>
            </w:r>
          </w:p>
        </w:tc>
      </w:tr>
      <w:tr w:rsidR="00424F17" w:rsidTr="001867ED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 de patients 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424F17" w:rsidTr="001867ED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de patients 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Formation relative à la manutention</w:t>
            </w:r>
            <w:r>
              <w:rPr>
                <w:rFonts w:cs="Arial"/>
                <w:sz w:val="20"/>
                <w:szCs w:val="20"/>
              </w:rPr>
              <w:t xml:space="preserve"> des patients</w:t>
            </w:r>
            <w:r w:rsidRPr="00091C94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091C94">
              <w:rPr>
                <w:rFonts w:cs="Arial"/>
                <w:sz w:val="20"/>
                <w:szCs w:val="20"/>
              </w:rPr>
              <w:t xml:space="preserve">ppliquer la bonne technique de levage - </w:t>
            </w:r>
            <w:r>
              <w:rPr>
                <w:rFonts w:cs="Arial"/>
                <w:sz w:val="20"/>
                <w:szCs w:val="20"/>
              </w:rPr>
              <w:t>u</w:t>
            </w:r>
            <w:r w:rsidRPr="00091C94">
              <w:rPr>
                <w:rFonts w:cs="Arial"/>
                <w:sz w:val="20"/>
                <w:szCs w:val="20"/>
              </w:rPr>
              <w:t>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24F17" w:rsidTr="001867ED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Manutention de patients </w:t>
            </w:r>
            <w:r>
              <w:rPr>
                <w:rFonts w:cs="Arial"/>
                <w:sz w:val="20"/>
                <w:szCs w:val="20"/>
              </w:rPr>
              <w:lastRenderedPageBreak/>
              <w:t>(SMUR)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Blessures aux pieds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trébuchements - chutes de plain pied - Accidents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Risque important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Port de chaussures fermées avec bonne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>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24F17" w:rsidRPr="00091C94" w:rsidTr="00091C94">
        <w:tc>
          <w:tcPr>
            <w:tcW w:w="9572" w:type="dxa"/>
            <w:gridSpan w:val="12"/>
            <w:shd w:val="clear" w:color="auto" w:fill="D9D9D9" w:themeFill="background1" w:themeFillShade="D9"/>
          </w:tcPr>
          <w:p w:rsidR="00424F17" w:rsidRPr="00091C94" w:rsidRDefault="00424F17" w:rsidP="00424F17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Humains et interaction</w:t>
            </w:r>
          </w:p>
        </w:tc>
      </w:tr>
      <w:tr w:rsidR="00424F17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avec des patients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Charge psychosociale – forte charge émotionnelle, charge mentale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Contacter la personne de confiance - la conseillère en prévention aspect psychosociaux (SEPP).</w:t>
            </w:r>
          </w:p>
        </w:tc>
      </w:tr>
      <w:tr w:rsidR="00424F17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avec le public</w:t>
            </w:r>
          </w:p>
        </w:tc>
        <w:tc>
          <w:tcPr>
            <w:tcW w:w="1868" w:type="dxa"/>
            <w:gridSpan w:val="4"/>
            <w:shd w:val="clear" w:color="auto" w:fill="FFFFFF" w:themeFill="background1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Agressivité de la part des patients ou de l’entourage, violence physique ou verbale</w:t>
            </w:r>
          </w:p>
        </w:tc>
        <w:tc>
          <w:tcPr>
            <w:tcW w:w="1645" w:type="dxa"/>
            <w:gridSpan w:val="3"/>
            <w:shd w:val="clear" w:color="auto" w:fill="FFC00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424F17" w:rsidRPr="00091C94" w:rsidRDefault="00424F17" w:rsidP="00424F17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gridSpan w:val="2"/>
            <w:shd w:val="clear" w:color="auto" w:fill="FFFFFF" w:themeFill="background1"/>
          </w:tcPr>
          <w:p w:rsidR="00424F17" w:rsidRPr="00091C94" w:rsidRDefault="00424F17" w:rsidP="00424F17">
            <w:pPr>
              <w:jc w:val="both"/>
              <w:rPr>
                <w:rFonts w:cs="Arial"/>
                <w:sz w:val="20"/>
                <w:szCs w:val="20"/>
              </w:rPr>
            </w:pPr>
            <w:r w:rsidRPr="00AB791B">
              <w:rPr>
                <w:rFonts w:cs="Arial"/>
                <w:sz w:val="20"/>
                <w:szCs w:val="20"/>
              </w:rPr>
              <w:t xml:space="preserve">Notification des incidents dans le registre de faits de tiers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AB791B">
              <w:rPr>
                <w:rFonts w:cs="Arial"/>
                <w:sz w:val="20"/>
                <w:szCs w:val="20"/>
              </w:rPr>
              <w:t>nalyse de risque et propositions</w:t>
            </w:r>
            <w:r>
              <w:rPr>
                <w:rFonts w:cs="Arial"/>
                <w:sz w:val="20"/>
                <w:szCs w:val="20"/>
              </w:rPr>
              <w:t xml:space="preserve"> de mesures par CP Psychosocial -</w:t>
            </w:r>
            <w:r w:rsidRPr="00AB791B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p</w:t>
            </w:r>
            <w:r w:rsidRPr="00AB791B">
              <w:rPr>
                <w:rFonts w:cs="Arial"/>
                <w:sz w:val="20"/>
                <w:szCs w:val="20"/>
              </w:rPr>
              <w:t>résence de la police ou de gardiens de la paix ou de vigiles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9B" w:rsidRDefault="00B90A9B" w:rsidP="00126B77">
      <w:pPr>
        <w:spacing w:after="0" w:line="240" w:lineRule="auto"/>
      </w:pPr>
      <w:r>
        <w:separator/>
      </w:r>
    </w:p>
  </w:endnote>
  <w:endnote w:type="continuationSeparator" w:id="0">
    <w:p w:rsidR="00B90A9B" w:rsidRDefault="00B90A9B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90A9B">
      <w:tc>
        <w:tcPr>
          <w:tcW w:w="9865" w:type="dxa"/>
          <w:vAlign w:val="bottom"/>
        </w:tcPr>
        <w:p w:rsidR="00B90A9B" w:rsidRPr="009916C8" w:rsidRDefault="00B90A9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B90A9B" w:rsidRDefault="00B90A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B90A9B">
      <w:tc>
        <w:tcPr>
          <w:tcW w:w="9865" w:type="dxa"/>
          <w:vAlign w:val="bottom"/>
        </w:tcPr>
        <w:p w:rsidR="00B90A9B" w:rsidRPr="009916C8" w:rsidRDefault="00B90A9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B90A9B" w:rsidRDefault="00B90A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9B" w:rsidRDefault="00B90A9B" w:rsidP="00126B77">
      <w:pPr>
        <w:spacing w:after="0" w:line="240" w:lineRule="auto"/>
      </w:pPr>
      <w:r>
        <w:separator/>
      </w:r>
    </w:p>
  </w:footnote>
  <w:footnote w:type="continuationSeparator" w:id="0">
    <w:p w:rsidR="00B90A9B" w:rsidRDefault="00B90A9B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90A9B">
      <w:trPr>
        <w:trHeight w:val="213"/>
      </w:trPr>
      <w:tc>
        <w:tcPr>
          <w:tcW w:w="9865" w:type="dxa"/>
          <w:vAlign w:val="center"/>
        </w:tcPr>
        <w:p w:rsidR="00B90A9B" w:rsidRDefault="00B90A9B">
          <w:pPr>
            <w:spacing w:after="0" w:line="240" w:lineRule="auto"/>
          </w:pPr>
        </w:p>
      </w:tc>
    </w:tr>
  </w:tbl>
  <w:p w:rsidR="00B90A9B" w:rsidRDefault="00B90A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B90A9B">
      <w:trPr>
        <w:trHeight w:val="213"/>
      </w:trPr>
      <w:tc>
        <w:tcPr>
          <w:tcW w:w="9865" w:type="dxa"/>
          <w:vAlign w:val="center"/>
        </w:tcPr>
        <w:p w:rsidR="00B90A9B" w:rsidRDefault="00B90A9B">
          <w:pPr>
            <w:spacing w:after="0" w:line="240" w:lineRule="auto"/>
          </w:pPr>
        </w:p>
      </w:tc>
    </w:tr>
  </w:tbl>
  <w:p w:rsidR="00B90A9B" w:rsidRDefault="00B90A9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53058"/>
    <w:rsid w:val="00091C94"/>
    <w:rsid w:val="000A32EA"/>
    <w:rsid w:val="00126B77"/>
    <w:rsid w:val="00130CBA"/>
    <w:rsid w:val="00196929"/>
    <w:rsid w:val="001E2356"/>
    <w:rsid w:val="00207285"/>
    <w:rsid w:val="00250659"/>
    <w:rsid w:val="002E7A6E"/>
    <w:rsid w:val="003501F1"/>
    <w:rsid w:val="003A7295"/>
    <w:rsid w:val="003E180F"/>
    <w:rsid w:val="00424F17"/>
    <w:rsid w:val="00442CF2"/>
    <w:rsid w:val="00474AC2"/>
    <w:rsid w:val="00494A09"/>
    <w:rsid w:val="0057084C"/>
    <w:rsid w:val="005A1C22"/>
    <w:rsid w:val="005E5414"/>
    <w:rsid w:val="005F1501"/>
    <w:rsid w:val="005F2C23"/>
    <w:rsid w:val="00603053"/>
    <w:rsid w:val="00613A75"/>
    <w:rsid w:val="00656A19"/>
    <w:rsid w:val="00676B7B"/>
    <w:rsid w:val="00691A80"/>
    <w:rsid w:val="006A3E6F"/>
    <w:rsid w:val="006D274C"/>
    <w:rsid w:val="006D2FBD"/>
    <w:rsid w:val="007142A9"/>
    <w:rsid w:val="00737A55"/>
    <w:rsid w:val="00751F69"/>
    <w:rsid w:val="00765D60"/>
    <w:rsid w:val="007B3585"/>
    <w:rsid w:val="007C7841"/>
    <w:rsid w:val="00804647"/>
    <w:rsid w:val="0083731F"/>
    <w:rsid w:val="00852996"/>
    <w:rsid w:val="008A7BD0"/>
    <w:rsid w:val="008B7AF9"/>
    <w:rsid w:val="00936C95"/>
    <w:rsid w:val="009916C8"/>
    <w:rsid w:val="009E2F66"/>
    <w:rsid w:val="00A8403D"/>
    <w:rsid w:val="00AB791B"/>
    <w:rsid w:val="00AE2B47"/>
    <w:rsid w:val="00AF6505"/>
    <w:rsid w:val="00B2405E"/>
    <w:rsid w:val="00B53DC1"/>
    <w:rsid w:val="00B57CFF"/>
    <w:rsid w:val="00B861BE"/>
    <w:rsid w:val="00B90A9B"/>
    <w:rsid w:val="00B931A0"/>
    <w:rsid w:val="00BE27C7"/>
    <w:rsid w:val="00C27EB0"/>
    <w:rsid w:val="00C37F9D"/>
    <w:rsid w:val="00C84561"/>
    <w:rsid w:val="00CC6753"/>
    <w:rsid w:val="00D23414"/>
    <w:rsid w:val="00D301A1"/>
    <w:rsid w:val="00D71F1A"/>
    <w:rsid w:val="00D87DA1"/>
    <w:rsid w:val="00DD19FC"/>
    <w:rsid w:val="00DE70F2"/>
    <w:rsid w:val="00E963B3"/>
    <w:rsid w:val="00EF48DD"/>
    <w:rsid w:val="00F0064D"/>
    <w:rsid w:val="00F232D4"/>
    <w:rsid w:val="00F81D2D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905FF4A8-6766-4A55-9BE3-C37909DE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1553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19</cp:revision>
  <cp:lastPrinted>2019-08-20T12:21:00Z</cp:lastPrinted>
  <dcterms:created xsi:type="dcterms:W3CDTF">2019-09-05T07:31:00Z</dcterms:created>
  <dcterms:modified xsi:type="dcterms:W3CDTF">2020-05-06T07:45:00Z</dcterms:modified>
</cp:coreProperties>
</file>